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95BD6" w14:textId="000CDE62" w:rsidR="007E1738" w:rsidRDefault="007E1738" w:rsidP="00633068">
      <w:pPr>
        <w:pStyle w:val="NoSpacing"/>
      </w:pPr>
      <w:bookmarkStart w:id="1" w:name="_Toc481138395"/>
      <w:bookmarkStart w:id="2" w:name="_Toc481138187"/>
      <w:bookmarkStart w:id="3" w:name="_Toc480988875"/>
      <w:bookmarkStart w:id="4" w:name="_Hlk481497640"/>
    </w:p>
    <w:p w14:paraId="4534FACE" w14:textId="77777777" w:rsidR="007E1738" w:rsidRDefault="007E1738" w:rsidP="00633068">
      <w:pPr>
        <w:pStyle w:val="NoSpacing"/>
      </w:pPr>
    </w:p>
    <w:p w14:paraId="1C86976A" w14:textId="77777777" w:rsidR="007E1738" w:rsidRDefault="007E1738" w:rsidP="00633068">
      <w:pPr>
        <w:pStyle w:val="NoSpacing"/>
      </w:pPr>
    </w:p>
    <w:p w14:paraId="726B8A88" w14:textId="77777777" w:rsidR="007E1738" w:rsidRDefault="007E1738" w:rsidP="00633068">
      <w:pPr>
        <w:pStyle w:val="NoSpacing"/>
      </w:pPr>
    </w:p>
    <w:p w14:paraId="22AE791F" w14:textId="77777777" w:rsidR="007E1738" w:rsidRDefault="007E1738" w:rsidP="00633068">
      <w:pPr>
        <w:pStyle w:val="NoSpacing"/>
      </w:pPr>
    </w:p>
    <w:p w14:paraId="1A695B87" w14:textId="77777777" w:rsidR="007E1738" w:rsidRDefault="007E1738" w:rsidP="00633068">
      <w:pPr>
        <w:pStyle w:val="NoSpacing"/>
      </w:pPr>
    </w:p>
    <w:p w14:paraId="1DE2CBB2" w14:textId="77777777" w:rsidR="0035024A" w:rsidRDefault="0035024A" w:rsidP="00633068">
      <w:pPr>
        <w:pStyle w:val="NoSpacing"/>
      </w:pPr>
    </w:p>
    <w:p w14:paraId="19CA72C4" w14:textId="77777777" w:rsidR="0035024A" w:rsidRDefault="0035024A" w:rsidP="00633068">
      <w:pPr>
        <w:pStyle w:val="NoSpacing"/>
      </w:pPr>
    </w:p>
    <w:p w14:paraId="324FCB7E" w14:textId="77777777" w:rsidR="00D4061D" w:rsidRDefault="00D4061D" w:rsidP="00633068">
      <w:pPr>
        <w:pStyle w:val="NoSpacing"/>
      </w:pPr>
    </w:p>
    <w:p w14:paraId="07634832" w14:textId="77777777" w:rsidR="00D4061D" w:rsidRDefault="00D4061D" w:rsidP="00633068">
      <w:pPr>
        <w:pStyle w:val="NoSpacing"/>
      </w:pPr>
    </w:p>
    <w:p w14:paraId="449FDA70" w14:textId="77777777" w:rsidR="00D4061D" w:rsidRDefault="00D4061D" w:rsidP="00633068">
      <w:pPr>
        <w:pStyle w:val="NoSpacing"/>
      </w:pPr>
    </w:p>
    <w:p w14:paraId="63E12DAF" w14:textId="77777777" w:rsidR="00D4061D" w:rsidRDefault="00D4061D" w:rsidP="00633068">
      <w:pPr>
        <w:pStyle w:val="NoSpacing"/>
      </w:pPr>
    </w:p>
    <w:p w14:paraId="0270ACD2" w14:textId="77777777" w:rsidR="00D4061D" w:rsidRDefault="00D4061D" w:rsidP="00633068">
      <w:pPr>
        <w:pStyle w:val="NoSpacing"/>
      </w:pPr>
    </w:p>
    <w:p w14:paraId="772A4EF1" w14:textId="77777777" w:rsidR="00D4061D" w:rsidRDefault="00D4061D" w:rsidP="00633068">
      <w:pPr>
        <w:pStyle w:val="NoSpacing"/>
      </w:pPr>
    </w:p>
    <w:p w14:paraId="43396F01" w14:textId="77777777" w:rsidR="00D4061D" w:rsidRDefault="00D4061D" w:rsidP="00633068">
      <w:pPr>
        <w:pStyle w:val="NoSpacing"/>
      </w:pPr>
    </w:p>
    <w:p w14:paraId="59D3865A" w14:textId="77777777" w:rsidR="00D4061D" w:rsidRDefault="00D4061D" w:rsidP="00633068">
      <w:pPr>
        <w:pStyle w:val="NoSpacing"/>
      </w:pPr>
    </w:p>
    <w:sdt>
      <w:sdtPr>
        <w:id w:val="-1806228930"/>
        <w:docPartObj>
          <w:docPartGallery w:val="Cover Pages"/>
          <w:docPartUnique/>
        </w:docPartObj>
      </w:sdtPr>
      <w:sdtEndPr/>
      <w:sdtContent>
        <w:p w14:paraId="56E90589" w14:textId="77777777" w:rsidR="00067DD9" w:rsidRDefault="00067DD9" w:rsidP="00633068">
          <w:pPr>
            <w:pStyle w:val="NoSpacing"/>
            <w:sectPr w:rsidR="00067DD9" w:rsidSect="00000778">
              <w:headerReference w:type="even" r:id="rId11"/>
              <w:headerReference w:type="default" r:id="rId12"/>
              <w:headerReference w:type="first" r:id="rId13"/>
              <w:type w:val="continuous"/>
              <w:pgSz w:w="11906" w:h="16838" w:code="9"/>
              <w:pgMar w:top="1134" w:right="1134" w:bottom="1134" w:left="1134" w:header="709" w:footer="692" w:gutter="0"/>
              <w:pgNumType w:start="0"/>
              <w:cols w:space="708"/>
              <w:docGrid w:linePitch="360"/>
            </w:sectPr>
          </w:pPr>
        </w:p>
        <w:p w14:paraId="44863B27" w14:textId="2A49E561" w:rsidR="00067DD9" w:rsidRPr="0063494B" w:rsidRDefault="00273E83" w:rsidP="007E1738">
          <w:pPr>
            <w:pStyle w:val="Title"/>
            <w:jc w:val="center"/>
          </w:pPr>
          <w:sdt>
            <w:sdtPr>
              <w:alias w:val="Title"/>
              <w:tag w:val=""/>
              <w:id w:val="-1656833702"/>
              <w:placeholder>
                <w:docPart w:val="1E29CD39013D4ACC8C517A388690E9AD"/>
              </w:placeholder>
              <w:dataBinding w:prefixMappings="xmlns:ns0='http://purl.org/dc/elements/1.1/' xmlns:ns1='http://schemas.openxmlformats.org/package/2006/metadata/core-properties' " w:xpath="/ns1:coreProperties[1]/ns0:title[1]" w:storeItemID="{6C3C8BC8-F283-45AE-878A-BAB7291924A1}"/>
              <w:text/>
            </w:sdtPr>
            <w:sdtEndPr/>
            <w:sdtContent>
              <w:r w:rsidR="00EB6626">
                <w:t>Minimum Electricity Feed-in Tariffs from 1 July 2025</w:t>
              </w:r>
            </w:sdtContent>
          </w:sdt>
        </w:p>
        <w:sdt>
          <w:sdtPr>
            <w:alias w:val="Subtitle"/>
            <w:tag w:val=""/>
            <w:id w:val="1140151582"/>
            <w:placeholder>
              <w:docPart w:val="00ED5049FEAF48FBACD1E70E9F41C8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C980D99" w14:textId="79C8DB69" w:rsidR="00067DD9" w:rsidRDefault="00F94D94" w:rsidP="007E1738">
              <w:pPr>
                <w:pStyle w:val="Subtitle"/>
                <w:jc w:val="center"/>
              </w:pPr>
              <w:r>
                <w:t>Final</w:t>
              </w:r>
              <w:r w:rsidR="0048206C">
                <w:t xml:space="preserve"> Decision</w:t>
              </w:r>
            </w:p>
          </w:sdtContent>
        </w:sdt>
        <w:p w14:paraId="204E9CE5" w14:textId="7A162F27" w:rsidR="00067DD9" w:rsidRDefault="00273E83" w:rsidP="007E1738">
          <w:pPr>
            <w:pStyle w:val="Subtitle"/>
            <w:jc w:val="center"/>
          </w:pPr>
          <w:sdt>
            <w:sdtPr>
              <w:id w:val="1251166870"/>
              <w:placeholder>
                <w:docPart w:val="A185CE4881DC43B3A5B7A22E9480B300"/>
              </w:placeholder>
              <w:date w:fullDate="2025-02-27T00:00:00Z">
                <w:dateFormat w:val="d MMMM yyyy"/>
                <w:lid w:val="en-US"/>
                <w:storeMappedDataAs w:val="dateTime"/>
                <w:calendar w:val="gregorian"/>
              </w:date>
            </w:sdtPr>
            <w:sdtEndPr/>
            <w:sdtContent>
              <w:r w:rsidR="00F94D94">
                <w:rPr>
                  <w:lang w:val="en-US"/>
                </w:rPr>
                <w:t>27</w:t>
              </w:r>
              <w:r w:rsidR="00B908C2">
                <w:rPr>
                  <w:lang w:val="en-US"/>
                </w:rPr>
                <w:t xml:space="preserve"> </w:t>
              </w:r>
              <w:r w:rsidR="00F94D94">
                <w:rPr>
                  <w:lang w:val="en-US"/>
                </w:rPr>
                <w:t>Febru</w:t>
              </w:r>
              <w:r w:rsidR="00B908C2">
                <w:rPr>
                  <w:lang w:val="en-US"/>
                </w:rPr>
                <w:t>ary 2025</w:t>
              </w:r>
            </w:sdtContent>
          </w:sdt>
        </w:p>
        <w:p w14:paraId="02E5CFD7" w14:textId="77777777" w:rsidR="00067DD9" w:rsidRDefault="00067DD9"/>
        <w:p w14:paraId="45632BFE" w14:textId="77777777" w:rsidR="00067DD9" w:rsidRDefault="00067DD9">
          <w:pPr>
            <w:spacing w:line="259" w:lineRule="auto"/>
          </w:pPr>
          <w:r>
            <w:br w:type="page"/>
          </w:r>
        </w:p>
      </w:sdtContent>
    </w:sdt>
    <w:p w14:paraId="1799D025" w14:textId="06C9D341" w:rsidR="00FB5D3F" w:rsidRDefault="00FB5D3F" w:rsidP="00FB5D3F">
      <w:pPr>
        <w:pStyle w:val="Heading2"/>
      </w:pPr>
      <w:bookmarkStart w:id="5" w:name="_Toc189826264"/>
      <w:bookmarkStart w:id="6" w:name="_Toc191380651"/>
      <w:bookmarkEnd w:id="1"/>
      <w:bookmarkEnd w:id="2"/>
      <w:bookmarkEnd w:id="3"/>
      <w:r>
        <w:lastRenderedPageBreak/>
        <w:t>Acknowledgement</w:t>
      </w:r>
      <w:bookmarkEnd w:id="5"/>
      <w:bookmarkEnd w:id="6"/>
    </w:p>
    <w:p w14:paraId="02D2D55D" w14:textId="77777777" w:rsidR="00FB5D3F" w:rsidRDefault="00FB5D3F" w:rsidP="00FB5D3F">
      <w:r>
        <w:t>We acknowledge the Traditional Owners of the lands and waterways on which we work and live.</w:t>
      </w:r>
    </w:p>
    <w:p w14:paraId="7A34BE97" w14:textId="77777777" w:rsidR="00232C54" w:rsidRDefault="00FB5D3F" w:rsidP="00FB5D3F">
      <w:r>
        <w:t>We acknowledge all Aboriginal and Torres Strait Islander communities</w:t>
      </w:r>
      <w:r w:rsidR="004746EF">
        <w:t xml:space="preserve"> </w:t>
      </w:r>
      <w:r>
        <w:t>and pay our respects to Elders past and present.</w:t>
      </w:r>
    </w:p>
    <w:p w14:paraId="2B106A57" w14:textId="0D8A8BA3" w:rsidR="00273E83" w:rsidRDefault="00273E83" w:rsidP="00FB5D3F">
      <w:r>
        <w:t>As the First Peoples of this land, belonging to the world’s oldest living cultures, we recognise and value their knowledge, and ongoing role in shaping and enriching the story of Victoria.</w:t>
      </w:r>
    </w:p>
    <w:p w14:paraId="56FDFAED" w14:textId="77777777" w:rsidR="00273E83" w:rsidRDefault="00273E83" w:rsidP="00FB5D3F">
      <w:pPr>
        <w:sectPr w:rsidR="00273E83" w:rsidSect="00E519AC">
          <w:headerReference w:type="default" r:id="rId14"/>
          <w:footerReference w:type="default" r:id="rId15"/>
          <w:type w:val="continuous"/>
          <w:pgSz w:w="11906" w:h="16838" w:code="9"/>
          <w:pgMar w:top="1134" w:right="1134" w:bottom="1134" w:left="1134" w:header="709" w:footer="692" w:gutter="0"/>
          <w:cols w:space="708"/>
          <w:docGrid w:linePitch="360"/>
        </w:sectPr>
      </w:pPr>
    </w:p>
    <w:p w14:paraId="6D5013EB" w14:textId="2983ECAB" w:rsidR="00FB5D3F" w:rsidRDefault="00FB5D3F" w:rsidP="00FB5D3F"/>
    <w:p w14:paraId="341914FC" w14:textId="4CED0AB5" w:rsidR="00FB5D3F" w:rsidRDefault="00FB5D3F" w:rsidP="00FB5D3F"/>
    <w:p w14:paraId="4146E6A2" w14:textId="77777777" w:rsidR="00FB5D3F" w:rsidRDefault="00FB5D3F" w:rsidP="00FB5D3F">
      <w:pPr>
        <w:pStyle w:val="NoSpacing"/>
        <w:rPr>
          <w:b/>
        </w:rPr>
      </w:pPr>
    </w:p>
    <w:p w14:paraId="580A9B95" w14:textId="77777777" w:rsidR="00FB5D3F" w:rsidRDefault="00FB5D3F" w:rsidP="00FB5D3F">
      <w:pPr>
        <w:spacing w:line="259" w:lineRule="auto"/>
        <w:rPr>
          <w:rStyle w:val="Strong"/>
        </w:rPr>
      </w:pPr>
    </w:p>
    <w:p w14:paraId="29FF8EF4" w14:textId="77777777" w:rsidR="00FB5D3F" w:rsidRDefault="00FB5D3F" w:rsidP="00FB5D3F">
      <w:pPr>
        <w:spacing w:line="259" w:lineRule="auto"/>
        <w:rPr>
          <w:rStyle w:val="Strong"/>
        </w:rPr>
      </w:pPr>
    </w:p>
    <w:p w14:paraId="4C1BE8BA" w14:textId="77777777" w:rsidR="00FB5D3F" w:rsidRDefault="00FB5D3F" w:rsidP="00FB5D3F">
      <w:pPr>
        <w:spacing w:line="259" w:lineRule="auto"/>
        <w:rPr>
          <w:rStyle w:val="Strong"/>
        </w:rPr>
      </w:pPr>
    </w:p>
    <w:p w14:paraId="65BC095A" w14:textId="13CACAE0" w:rsidR="00FB5D3F" w:rsidRPr="002469A5" w:rsidRDefault="3177E605" w:rsidP="7E0B1A06">
      <w:pPr>
        <w:spacing w:line="259" w:lineRule="auto"/>
        <w:rPr>
          <w:rStyle w:val="Strong"/>
          <w:b w:val="0"/>
          <w:bCs w:val="0"/>
        </w:rPr>
      </w:pPr>
      <w:r w:rsidRPr="7E0B1A06">
        <w:rPr>
          <w:rStyle w:val="Strong"/>
        </w:rPr>
        <w:t>An appropriate citation for this paper is:</w:t>
      </w:r>
    </w:p>
    <w:p w14:paraId="79BF9D1B" w14:textId="2D99B412" w:rsidR="00FB5D3F" w:rsidRPr="002469A5" w:rsidRDefault="00FB5D3F" w:rsidP="00FB5D3F">
      <w:pPr>
        <w:rPr>
          <w:i/>
        </w:rPr>
      </w:pPr>
      <w:r w:rsidRPr="002469A5">
        <w:t xml:space="preserve">Essential Services Commission </w:t>
      </w:r>
      <w:sdt>
        <w:sdtPr>
          <w:alias w:val="Year"/>
          <w:tag w:val="Year"/>
          <w:id w:val="-1184668763"/>
          <w:placeholder>
            <w:docPart w:val="2149083E73ED4BAC906D31ECDA87E2F0"/>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C46941" w:rsidRPr="002469A5">
            <w:t>2025</w:t>
          </w:r>
        </w:sdtContent>
      </w:sdt>
      <w:r w:rsidRPr="002469A5">
        <w:t xml:space="preserve">, </w:t>
      </w:r>
      <w:r w:rsidR="00EE3507" w:rsidRPr="002469A5">
        <w:rPr>
          <w:i/>
        </w:rPr>
        <w:t>Minimum Electricity Feed-in Tariffs from 1 July 2025</w:t>
      </w:r>
      <w:r w:rsidR="00EA06DD" w:rsidRPr="002469A5">
        <w:rPr>
          <w:i/>
        </w:rPr>
        <w:t>:</w:t>
      </w:r>
      <w:r w:rsidRPr="002469A5">
        <w:rPr>
          <w:i/>
        </w:rPr>
        <w:t xml:space="preserve"> </w:t>
      </w:r>
      <w:sdt>
        <w:sdtPr>
          <w:rPr>
            <w:i/>
            <w:iCs/>
          </w:rPr>
          <w:alias w:val="Subtitle"/>
          <w:tag w:val=""/>
          <w:id w:val="-295916621"/>
          <w:placeholder>
            <w:docPart w:val="FA76C7D2E9E34E3989576F141A51F73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94D94" w:rsidRPr="002469A5">
            <w:rPr>
              <w:i/>
              <w:iCs/>
            </w:rPr>
            <w:t>Final Decision</w:t>
          </w:r>
        </w:sdtContent>
      </w:sdt>
      <w:r w:rsidRPr="002469A5">
        <w:rPr>
          <w:i/>
          <w:iCs/>
        </w:rPr>
        <w:t xml:space="preserve">, </w:t>
      </w:r>
      <w:sdt>
        <w:sdtPr>
          <w:rPr>
            <w:i/>
            <w:iCs/>
          </w:rPr>
          <w:alias w:val="Date"/>
          <w:tag w:val="Year"/>
          <w:id w:val="-733004738"/>
          <w:placeholder>
            <w:docPart w:val="98C95BD8CFCF4FB296DC4181E81CE44A"/>
          </w:placeholder>
          <w:date w:fullDate="2025-02-27T00:00:00Z">
            <w:dateFormat w:val="d MMMM "/>
            <w:lid w:val="en-US"/>
            <w:storeMappedDataAs w:val="dateTime"/>
            <w:calendar w:val="gregorian"/>
          </w:date>
        </w:sdtPr>
        <w:sdtEndPr/>
        <w:sdtContent>
          <w:r w:rsidR="00F76967" w:rsidRPr="002469A5">
            <w:rPr>
              <w:i/>
              <w:iCs/>
              <w:lang w:val="en-US"/>
            </w:rPr>
            <w:t xml:space="preserve">27 February </w:t>
          </w:r>
        </w:sdtContent>
      </w:sdt>
    </w:p>
    <w:p w14:paraId="46FB05BA" w14:textId="77777777" w:rsidR="00FB5D3F" w:rsidRPr="002469A5" w:rsidRDefault="00FB5D3F" w:rsidP="00FB5D3F">
      <w:pPr>
        <w:rPr>
          <w:rStyle w:val="Strong"/>
        </w:rPr>
      </w:pPr>
      <w:bookmarkStart w:id="7" w:name="_Toc480988876"/>
      <w:bookmarkStart w:id="8" w:name="_Toc481138188"/>
      <w:bookmarkStart w:id="9" w:name="_Toc481138396"/>
    </w:p>
    <w:bookmarkEnd w:id="7"/>
    <w:bookmarkEnd w:id="8"/>
    <w:bookmarkEnd w:id="9"/>
    <w:p w14:paraId="27178039" w14:textId="3C684C61" w:rsidR="00FB5D3F" w:rsidRPr="002469A5" w:rsidRDefault="00FB5D3F" w:rsidP="00FB5D3F">
      <w:r w:rsidRPr="002469A5">
        <w:t xml:space="preserve">© Essential Services Commission, </w:t>
      </w:r>
      <w:sdt>
        <w:sdtPr>
          <w:alias w:val="Year"/>
          <w:tag w:val="Year"/>
          <w:id w:val="1606076632"/>
          <w:placeholder>
            <w:docPart w:val="20C87AE358FB4BCAA4759E62FE3C9A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3D6970" w:rsidRPr="002469A5">
            <w:t>2025</w:t>
          </w:r>
        </w:sdtContent>
      </w:sdt>
    </w:p>
    <w:p w14:paraId="4B9EC168" w14:textId="77777777" w:rsidR="00FB5D3F" w:rsidRPr="002469A5" w:rsidRDefault="00FB5D3F" w:rsidP="00FB5D3F">
      <w:r w:rsidRPr="002469A5">
        <w:rPr>
          <w:noProof/>
          <w:lang w:eastAsia="en-AU"/>
        </w:rPr>
        <w:drawing>
          <wp:inline distT="0" distB="0" distL="0" distR="0" wp14:anchorId="34900C1F" wp14:editId="152DC97F">
            <wp:extent cx="1198800" cy="421200"/>
            <wp:effectExtent l="0" t="0" r="1905" b="0"/>
            <wp:docPr id="4" name="Picture 4" descr="untitl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Pr="002469A5">
        <w:t xml:space="preserve"> </w:t>
      </w:r>
    </w:p>
    <w:p w14:paraId="246E7D30" w14:textId="6D6C384F" w:rsidR="00FB5D3F" w:rsidRDefault="3177E605" w:rsidP="00FB5D3F">
      <w:r w:rsidRPr="7E0B1A06">
        <w:t>This work</w:t>
      </w:r>
      <w:r w:rsidR="46B720C5" w:rsidRPr="7E0B1A06">
        <w:t xml:space="preserve"> Minimum Electricity Feed-in Tariffs from 1 July 2025: </w:t>
      </w:r>
      <w:r w:rsidR="68E53810" w:rsidRPr="7E0B1A06">
        <w:t>Final</w:t>
      </w:r>
      <w:r w:rsidR="1197E454" w:rsidRPr="7E0B1A06">
        <w:t xml:space="preserve"> </w:t>
      </w:r>
      <w:r w:rsidR="46B720C5" w:rsidRPr="7E0B1A06">
        <w:t xml:space="preserve">Decision, </w:t>
      </w:r>
      <w:r w:rsidR="60529959" w:rsidRPr="7E0B1A06">
        <w:t>2</w:t>
      </w:r>
      <w:r w:rsidR="1197E454" w:rsidRPr="7E0B1A06">
        <w:t>7</w:t>
      </w:r>
      <w:r w:rsidR="60529959" w:rsidRPr="7E0B1A06">
        <w:t xml:space="preserve"> February</w:t>
      </w:r>
      <w:r w:rsidR="46B720C5" w:rsidRPr="7E0B1A06">
        <w:t xml:space="preserve">, </w:t>
      </w:r>
      <w:r w:rsidRPr="7E0B1A06">
        <w:t>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3DC55C13" w14:textId="74466E15" w:rsidR="00FB5D3F" w:rsidRDefault="3177E605" w:rsidP="00FB5D3F">
      <w:r w:rsidRPr="7E0B1A06">
        <w:t>The licence does not apply to any brand logo, images or photographs within the publication.</w:t>
      </w:r>
    </w:p>
    <w:bookmarkEnd w:id="4" w:displacedByCustomXml="next"/>
    <w:sdt>
      <w:sdtPr>
        <w:id w:val="1641840776"/>
        <w:lock w:val="sdtContentLocked"/>
        <w:placeholder>
          <w:docPart w:val="89546CF0731A43EEA0DAC878284F1376"/>
        </w:placeholder>
        <w:showingPlcHdr/>
        <w:text/>
      </w:sdtPr>
      <w:sdtEndPr/>
      <w:sdtContent>
        <w:p w14:paraId="1DD6A8F0" w14:textId="77777777" w:rsidR="004309BF" w:rsidRDefault="004309BF" w:rsidP="004309BF">
          <w:r>
            <w:t xml:space="preserve">  </w:t>
          </w:r>
        </w:p>
      </w:sdtContent>
    </w:sdt>
    <w:p w14:paraId="4F1BC77E" w14:textId="77777777" w:rsidR="008F7087" w:rsidRDefault="008F7087" w:rsidP="00710792">
      <w:pPr>
        <w:pStyle w:val="Heading1"/>
        <w:sectPr w:rsidR="008F7087" w:rsidSect="00E519AC">
          <w:headerReference w:type="default" r:id="rId18"/>
          <w:pgSz w:w="11906" w:h="16838" w:code="9"/>
          <w:pgMar w:top="1134" w:right="1134" w:bottom="1134" w:left="1134" w:header="709" w:footer="692" w:gutter="0"/>
          <w:cols w:space="708"/>
          <w:docGrid w:linePitch="360"/>
        </w:sectPr>
      </w:pPr>
      <w:bookmarkStart w:id="10" w:name="_Toc481138189"/>
      <w:bookmarkStart w:id="11" w:name="_Toc481138397"/>
    </w:p>
    <w:bookmarkEnd w:id="10"/>
    <w:bookmarkEnd w:id="11"/>
    <w:p w14:paraId="4E380AC4" w14:textId="77777777" w:rsidR="00F03B67" w:rsidRDefault="00F03B67">
      <w:pPr>
        <w:spacing w:before="0" w:line="259" w:lineRule="auto"/>
        <w:rPr>
          <w:rStyle w:val="Hyperlink"/>
          <w:rFonts w:ascii="Tahoma" w:eastAsiaTheme="majorEastAsia" w:hAnsi="Tahoma" w:cstheme="majorBidi"/>
          <w:color w:val="D50032" w:themeColor="accent6"/>
          <w:sz w:val="40"/>
          <w:szCs w:val="32"/>
          <w:u w:val="none"/>
        </w:rPr>
      </w:pPr>
      <w:r>
        <w:rPr>
          <w:rStyle w:val="Hyperlink"/>
          <w:color w:val="D50032" w:themeColor="accent6"/>
          <w:u w:val="none"/>
        </w:rPr>
        <w:lastRenderedPageBreak/>
        <w:br w:type="page"/>
      </w:r>
    </w:p>
    <w:p w14:paraId="334C4E27" w14:textId="7CC28A14" w:rsidR="00D3670C" w:rsidRPr="00755FBF" w:rsidRDefault="00D3670C" w:rsidP="00755FBF">
      <w:pPr>
        <w:pStyle w:val="TOCHeading"/>
        <w:rPr>
          <w:rStyle w:val="Hyperlink"/>
          <w:color w:val="D50032" w:themeColor="accent6"/>
          <w:u w:val="none"/>
        </w:rPr>
      </w:pPr>
      <w:r w:rsidRPr="00755FBF">
        <w:rPr>
          <w:rStyle w:val="Hyperlink"/>
          <w:color w:val="D50032" w:themeColor="accent6"/>
          <w:u w:val="none"/>
        </w:rPr>
        <w:lastRenderedPageBreak/>
        <w:t>Contents</w:t>
      </w:r>
    </w:p>
    <w:p w14:paraId="4F6B5E9E" w14:textId="1EB3D10C" w:rsidR="001F43FD" w:rsidRDefault="00782E55">
      <w:pPr>
        <w:pStyle w:val="TOC3"/>
        <w:rPr>
          <w:rFonts w:eastAsiaTheme="minorEastAsia"/>
          <w:b w:val="0"/>
          <w:kern w:val="2"/>
          <w:sz w:val="24"/>
          <w:szCs w:val="24"/>
          <w:lang w:eastAsia="en-AU"/>
          <w14:ligatures w14:val="standardContextual"/>
        </w:rPr>
      </w:pPr>
      <w:r>
        <w:fldChar w:fldCharType="begin"/>
      </w:r>
      <w:r>
        <w:instrText xml:space="preserve"> TOC \h \z \t "Heading 1,1,Heading 2,3,Heading 3,5,Heading 1 numbered,2,Heading 2 numbered,4,Heading 3 numbered,6" </w:instrText>
      </w:r>
      <w:r>
        <w:fldChar w:fldCharType="separate"/>
      </w:r>
      <w:hyperlink w:anchor="_Toc191380651" w:history="1">
        <w:r w:rsidR="001F43FD" w:rsidRPr="00304B26">
          <w:rPr>
            <w:rStyle w:val="Hyperlink"/>
          </w:rPr>
          <w:t>Acknowledgement</w:t>
        </w:r>
        <w:r w:rsidR="001F43FD">
          <w:rPr>
            <w:webHidden/>
          </w:rPr>
          <w:tab/>
        </w:r>
        <w:r w:rsidR="001F43FD">
          <w:rPr>
            <w:webHidden/>
          </w:rPr>
          <w:fldChar w:fldCharType="begin"/>
        </w:r>
        <w:r w:rsidR="001F43FD">
          <w:rPr>
            <w:webHidden/>
          </w:rPr>
          <w:instrText xml:space="preserve"> PAGEREF _Toc191380651 \h </w:instrText>
        </w:r>
        <w:r w:rsidR="001F43FD">
          <w:rPr>
            <w:webHidden/>
          </w:rPr>
        </w:r>
        <w:r w:rsidR="001F43FD">
          <w:rPr>
            <w:webHidden/>
          </w:rPr>
          <w:fldChar w:fldCharType="separate"/>
        </w:r>
        <w:r w:rsidR="005D360E">
          <w:rPr>
            <w:webHidden/>
          </w:rPr>
          <w:t>1</w:t>
        </w:r>
        <w:r w:rsidR="001F43FD">
          <w:rPr>
            <w:webHidden/>
          </w:rPr>
          <w:fldChar w:fldCharType="end"/>
        </w:r>
      </w:hyperlink>
    </w:p>
    <w:p w14:paraId="6519B57A" w14:textId="78B8A251" w:rsidR="001F43FD" w:rsidRDefault="001F43FD">
      <w:pPr>
        <w:pStyle w:val="TOC2"/>
        <w:rPr>
          <w:rFonts w:eastAsiaTheme="minorEastAsia"/>
          <w:b w:val="0"/>
          <w:kern w:val="2"/>
          <w:sz w:val="24"/>
          <w:szCs w:val="24"/>
          <w:lang w:eastAsia="en-AU"/>
          <w14:ligatures w14:val="standardContextual"/>
        </w:rPr>
      </w:pPr>
      <w:hyperlink w:anchor="_Toc191380652" w:history="1">
        <w:r w:rsidRPr="00304B26">
          <w:rPr>
            <w:rStyle w:val="Hyperlink"/>
          </w:rPr>
          <w:t>Summary</w:t>
        </w:r>
        <w:r>
          <w:rPr>
            <w:webHidden/>
          </w:rPr>
          <w:tab/>
        </w:r>
        <w:r>
          <w:rPr>
            <w:webHidden/>
          </w:rPr>
          <w:fldChar w:fldCharType="begin"/>
        </w:r>
        <w:r>
          <w:rPr>
            <w:webHidden/>
          </w:rPr>
          <w:instrText xml:space="preserve"> PAGEREF _Toc191380652 \h </w:instrText>
        </w:r>
        <w:r>
          <w:rPr>
            <w:webHidden/>
          </w:rPr>
        </w:r>
        <w:r>
          <w:rPr>
            <w:webHidden/>
          </w:rPr>
          <w:fldChar w:fldCharType="separate"/>
        </w:r>
        <w:r w:rsidR="005D360E">
          <w:rPr>
            <w:webHidden/>
          </w:rPr>
          <w:t>5</w:t>
        </w:r>
        <w:r>
          <w:rPr>
            <w:webHidden/>
          </w:rPr>
          <w:fldChar w:fldCharType="end"/>
        </w:r>
      </w:hyperlink>
    </w:p>
    <w:p w14:paraId="2654009C" w14:textId="2335503E" w:rsidR="001F43FD" w:rsidRDefault="001F43FD">
      <w:pPr>
        <w:pStyle w:val="TOC2"/>
        <w:rPr>
          <w:rFonts w:eastAsiaTheme="minorEastAsia"/>
          <w:b w:val="0"/>
          <w:kern w:val="2"/>
          <w:sz w:val="24"/>
          <w:szCs w:val="24"/>
          <w:lang w:eastAsia="en-AU"/>
          <w14:ligatures w14:val="standardContextual"/>
        </w:rPr>
      </w:pPr>
      <w:hyperlink w:anchor="_Toc191380653" w:history="1">
        <w:r w:rsidRPr="00304B26">
          <w:rPr>
            <w:rStyle w:val="Hyperlink"/>
          </w:rPr>
          <w:t>The feed-in tariff is paid to customers for their solar exports</w:t>
        </w:r>
        <w:r>
          <w:rPr>
            <w:webHidden/>
          </w:rPr>
          <w:tab/>
        </w:r>
        <w:r>
          <w:rPr>
            <w:webHidden/>
          </w:rPr>
          <w:fldChar w:fldCharType="begin"/>
        </w:r>
        <w:r>
          <w:rPr>
            <w:webHidden/>
          </w:rPr>
          <w:instrText xml:space="preserve"> PAGEREF _Toc191380653 \h </w:instrText>
        </w:r>
        <w:r>
          <w:rPr>
            <w:webHidden/>
          </w:rPr>
        </w:r>
        <w:r>
          <w:rPr>
            <w:webHidden/>
          </w:rPr>
          <w:fldChar w:fldCharType="separate"/>
        </w:r>
        <w:r w:rsidR="005D360E">
          <w:rPr>
            <w:webHidden/>
          </w:rPr>
          <w:t>7</w:t>
        </w:r>
        <w:r>
          <w:rPr>
            <w:webHidden/>
          </w:rPr>
          <w:fldChar w:fldCharType="end"/>
        </w:r>
      </w:hyperlink>
    </w:p>
    <w:p w14:paraId="7FA81ABD" w14:textId="6986E6B1" w:rsidR="001F43FD" w:rsidRDefault="001F43FD">
      <w:pPr>
        <w:pStyle w:val="TOC2"/>
        <w:rPr>
          <w:rFonts w:eastAsiaTheme="minorEastAsia"/>
          <w:b w:val="0"/>
          <w:kern w:val="2"/>
          <w:sz w:val="24"/>
          <w:szCs w:val="24"/>
          <w:lang w:eastAsia="en-AU"/>
          <w14:ligatures w14:val="standardContextual"/>
        </w:rPr>
      </w:pPr>
      <w:hyperlink w:anchor="_Toc191380654" w:history="1">
        <w:r w:rsidRPr="00304B26">
          <w:rPr>
            <w:rStyle w:val="Hyperlink"/>
          </w:rPr>
          <w:t>We must consider certain matters in setting the minimum feed-in tariffs</w:t>
        </w:r>
        <w:r>
          <w:rPr>
            <w:webHidden/>
          </w:rPr>
          <w:tab/>
        </w:r>
        <w:r>
          <w:rPr>
            <w:webHidden/>
          </w:rPr>
          <w:fldChar w:fldCharType="begin"/>
        </w:r>
        <w:r>
          <w:rPr>
            <w:webHidden/>
          </w:rPr>
          <w:instrText xml:space="preserve"> PAGEREF _Toc191380654 \h </w:instrText>
        </w:r>
        <w:r>
          <w:rPr>
            <w:webHidden/>
          </w:rPr>
        </w:r>
        <w:r>
          <w:rPr>
            <w:webHidden/>
          </w:rPr>
          <w:fldChar w:fldCharType="separate"/>
        </w:r>
        <w:r w:rsidR="005D360E">
          <w:rPr>
            <w:webHidden/>
          </w:rPr>
          <w:t>8</w:t>
        </w:r>
        <w:r>
          <w:rPr>
            <w:webHidden/>
          </w:rPr>
          <w:fldChar w:fldCharType="end"/>
        </w:r>
      </w:hyperlink>
    </w:p>
    <w:p w14:paraId="6F16BC18" w14:textId="60C5654E" w:rsidR="001F43FD" w:rsidRDefault="001F43FD">
      <w:pPr>
        <w:pStyle w:val="TOC4"/>
        <w:rPr>
          <w:rFonts w:eastAsiaTheme="minorEastAsia"/>
          <w:kern w:val="2"/>
          <w:sz w:val="24"/>
          <w:szCs w:val="24"/>
          <w:lang w:eastAsia="en-AU"/>
          <w14:ligatures w14:val="standardContextual"/>
        </w:rPr>
      </w:pPr>
      <w:hyperlink w:anchor="_Toc191380655" w:history="1">
        <w:r w:rsidRPr="00304B26">
          <w:rPr>
            <w:rStyle w:val="Hyperlink"/>
          </w:rPr>
          <w:t>We have maintained our approach in setting feed-in tariffs</w:t>
        </w:r>
        <w:r>
          <w:rPr>
            <w:webHidden/>
          </w:rPr>
          <w:tab/>
        </w:r>
        <w:r>
          <w:rPr>
            <w:webHidden/>
          </w:rPr>
          <w:fldChar w:fldCharType="begin"/>
        </w:r>
        <w:r>
          <w:rPr>
            <w:webHidden/>
          </w:rPr>
          <w:instrText xml:space="preserve"> PAGEREF _Toc191380655 \h </w:instrText>
        </w:r>
        <w:r>
          <w:rPr>
            <w:webHidden/>
          </w:rPr>
        </w:r>
        <w:r>
          <w:rPr>
            <w:webHidden/>
          </w:rPr>
          <w:fldChar w:fldCharType="separate"/>
        </w:r>
        <w:r w:rsidR="005D360E">
          <w:rPr>
            <w:webHidden/>
          </w:rPr>
          <w:t>9</w:t>
        </w:r>
        <w:r>
          <w:rPr>
            <w:webHidden/>
          </w:rPr>
          <w:fldChar w:fldCharType="end"/>
        </w:r>
      </w:hyperlink>
    </w:p>
    <w:p w14:paraId="563AD33D" w14:textId="2A547005" w:rsidR="001F43FD" w:rsidRDefault="001F43FD">
      <w:pPr>
        <w:pStyle w:val="TOC5"/>
        <w:rPr>
          <w:rFonts w:eastAsiaTheme="minorEastAsia"/>
          <w:noProof/>
          <w:kern w:val="2"/>
          <w:sz w:val="24"/>
          <w:szCs w:val="24"/>
          <w:lang w:eastAsia="en-AU"/>
          <w14:ligatures w14:val="standardContextual"/>
        </w:rPr>
      </w:pPr>
      <w:hyperlink w:anchor="_Toc191380656" w:history="1">
        <w:r w:rsidRPr="00304B26">
          <w:rPr>
            <w:rStyle w:val="Hyperlink"/>
            <w:noProof/>
          </w:rPr>
          <w:t>Avoided costs approach</w:t>
        </w:r>
        <w:r>
          <w:rPr>
            <w:noProof/>
            <w:webHidden/>
          </w:rPr>
          <w:tab/>
        </w:r>
        <w:r>
          <w:rPr>
            <w:noProof/>
            <w:webHidden/>
          </w:rPr>
          <w:fldChar w:fldCharType="begin"/>
        </w:r>
        <w:r>
          <w:rPr>
            <w:noProof/>
            <w:webHidden/>
          </w:rPr>
          <w:instrText xml:space="preserve"> PAGEREF _Toc191380656 \h </w:instrText>
        </w:r>
        <w:r>
          <w:rPr>
            <w:noProof/>
            <w:webHidden/>
          </w:rPr>
        </w:r>
        <w:r>
          <w:rPr>
            <w:noProof/>
            <w:webHidden/>
          </w:rPr>
          <w:fldChar w:fldCharType="separate"/>
        </w:r>
        <w:r w:rsidR="005D360E">
          <w:rPr>
            <w:noProof/>
            <w:webHidden/>
          </w:rPr>
          <w:t>9</w:t>
        </w:r>
        <w:r>
          <w:rPr>
            <w:noProof/>
            <w:webHidden/>
          </w:rPr>
          <w:fldChar w:fldCharType="end"/>
        </w:r>
      </w:hyperlink>
    </w:p>
    <w:p w14:paraId="29C6A201" w14:textId="1410E301" w:rsidR="001F43FD" w:rsidRDefault="001F43FD">
      <w:pPr>
        <w:pStyle w:val="TOC5"/>
        <w:rPr>
          <w:rFonts w:eastAsiaTheme="minorEastAsia"/>
          <w:noProof/>
          <w:kern w:val="2"/>
          <w:sz w:val="24"/>
          <w:szCs w:val="24"/>
          <w:lang w:eastAsia="en-AU"/>
          <w14:ligatures w14:val="standardContextual"/>
        </w:rPr>
      </w:pPr>
      <w:hyperlink w:anchor="_Toc191380657" w:history="1">
        <w:r w:rsidRPr="00304B26">
          <w:rPr>
            <w:rStyle w:val="Hyperlink"/>
            <w:noProof/>
          </w:rPr>
          <w:t>Forecasting wholesale electricity prices</w:t>
        </w:r>
        <w:r>
          <w:rPr>
            <w:noProof/>
            <w:webHidden/>
          </w:rPr>
          <w:tab/>
        </w:r>
        <w:r>
          <w:rPr>
            <w:noProof/>
            <w:webHidden/>
          </w:rPr>
          <w:fldChar w:fldCharType="begin"/>
        </w:r>
        <w:r>
          <w:rPr>
            <w:noProof/>
            <w:webHidden/>
          </w:rPr>
          <w:instrText xml:space="preserve"> PAGEREF _Toc191380657 \h </w:instrText>
        </w:r>
        <w:r>
          <w:rPr>
            <w:noProof/>
            <w:webHidden/>
          </w:rPr>
        </w:r>
        <w:r>
          <w:rPr>
            <w:noProof/>
            <w:webHidden/>
          </w:rPr>
          <w:fldChar w:fldCharType="separate"/>
        </w:r>
        <w:r w:rsidR="005D360E">
          <w:rPr>
            <w:noProof/>
            <w:webHidden/>
          </w:rPr>
          <w:t>10</w:t>
        </w:r>
        <w:r>
          <w:rPr>
            <w:noProof/>
            <w:webHidden/>
          </w:rPr>
          <w:fldChar w:fldCharType="end"/>
        </w:r>
      </w:hyperlink>
    </w:p>
    <w:p w14:paraId="4441C7D8" w14:textId="6CD01ACF" w:rsidR="001F43FD" w:rsidRDefault="001F43FD">
      <w:pPr>
        <w:pStyle w:val="TOC5"/>
        <w:rPr>
          <w:rFonts w:eastAsiaTheme="minorEastAsia"/>
          <w:noProof/>
          <w:kern w:val="2"/>
          <w:sz w:val="24"/>
          <w:szCs w:val="24"/>
          <w:lang w:eastAsia="en-AU"/>
          <w14:ligatures w14:val="standardContextual"/>
        </w:rPr>
      </w:pPr>
      <w:hyperlink w:anchor="_Toc191380658" w:history="1">
        <w:r w:rsidRPr="00304B26">
          <w:rPr>
            <w:rStyle w:val="Hyperlink"/>
            <w:noProof/>
          </w:rPr>
          <w:t>Solar weighted average approach</w:t>
        </w:r>
        <w:r>
          <w:rPr>
            <w:noProof/>
            <w:webHidden/>
          </w:rPr>
          <w:tab/>
        </w:r>
        <w:r>
          <w:rPr>
            <w:noProof/>
            <w:webHidden/>
          </w:rPr>
          <w:fldChar w:fldCharType="begin"/>
        </w:r>
        <w:r>
          <w:rPr>
            <w:noProof/>
            <w:webHidden/>
          </w:rPr>
          <w:instrText xml:space="preserve"> PAGEREF _Toc191380658 \h </w:instrText>
        </w:r>
        <w:r>
          <w:rPr>
            <w:noProof/>
            <w:webHidden/>
          </w:rPr>
        </w:r>
        <w:r>
          <w:rPr>
            <w:noProof/>
            <w:webHidden/>
          </w:rPr>
          <w:fldChar w:fldCharType="separate"/>
        </w:r>
        <w:r w:rsidR="005D360E">
          <w:rPr>
            <w:noProof/>
            <w:webHidden/>
          </w:rPr>
          <w:t>10</w:t>
        </w:r>
        <w:r>
          <w:rPr>
            <w:noProof/>
            <w:webHidden/>
          </w:rPr>
          <w:fldChar w:fldCharType="end"/>
        </w:r>
      </w:hyperlink>
    </w:p>
    <w:p w14:paraId="2A9C8E40" w14:textId="7A8E4640" w:rsidR="001F43FD" w:rsidRDefault="001F43FD">
      <w:pPr>
        <w:pStyle w:val="TOC2"/>
        <w:rPr>
          <w:rFonts w:eastAsiaTheme="minorEastAsia"/>
          <w:b w:val="0"/>
          <w:kern w:val="2"/>
          <w:sz w:val="24"/>
          <w:szCs w:val="24"/>
          <w:lang w:eastAsia="en-AU"/>
          <w14:ligatures w14:val="standardContextual"/>
        </w:rPr>
      </w:pPr>
      <w:hyperlink w:anchor="_Toc191380659" w:history="1">
        <w:r w:rsidRPr="00304B26">
          <w:rPr>
            <w:rStyle w:val="Hyperlink"/>
          </w:rPr>
          <w:t>Minimum feed-in tariffs will decrease in 2025-26</w:t>
        </w:r>
        <w:r>
          <w:rPr>
            <w:webHidden/>
          </w:rPr>
          <w:tab/>
        </w:r>
        <w:r>
          <w:rPr>
            <w:webHidden/>
          </w:rPr>
          <w:fldChar w:fldCharType="begin"/>
        </w:r>
        <w:r>
          <w:rPr>
            <w:webHidden/>
          </w:rPr>
          <w:instrText xml:space="preserve"> PAGEREF _Toc191380659 \h </w:instrText>
        </w:r>
        <w:r>
          <w:rPr>
            <w:webHidden/>
          </w:rPr>
        </w:r>
        <w:r>
          <w:rPr>
            <w:webHidden/>
          </w:rPr>
          <w:fldChar w:fldCharType="separate"/>
        </w:r>
        <w:r w:rsidR="005D360E">
          <w:rPr>
            <w:webHidden/>
          </w:rPr>
          <w:t>12</w:t>
        </w:r>
        <w:r>
          <w:rPr>
            <w:webHidden/>
          </w:rPr>
          <w:fldChar w:fldCharType="end"/>
        </w:r>
      </w:hyperlink>
    </w:p>
    <w:p w14:paraId="5309EC7D" w14:textId="478802B0" w:rsidR="001F43FD" w:rsidRDefault="001F43FD">
      <w:pPr>
        <w:pStyle w:val="TOC4"/>
        <w:rPr>
          <w:rFonts w:eastAsiaTheme="minorEastAsia"/>
          <w:kern w:val="2"/>
          <w:sz w:val="24"/>
          <w:szCs w:val="24"/>
          <w:lang w:eastAsia="en-AU"/>
          <w14:ligatures w14:val="standardContextual"/>
        </w:rPr>
      </w:pPr>
      <w:hyperlink w:anchor="_Toc191380660" w:history="1">
        <w:r w:rsidRPr="00304B26">
          <w:rPr>
            <w:rStyle w:val="Hyperlink"/>
          </w:rPr>
          <w:t>Wholesale electricity prices drive changes in the feed-in tariffs</w:t>
        </w:r>
        <w:r>
          <w:rPr>
            <w:webHidden/>
          </w:rPr>
          <w:tab/>
        </w:r>
        <w:r>
          <w:rPr>
            <w:webHidden/>
          </w:rPr>
          <w:fldChar w:fldCharType="begin"/>
        </w:r>
        <w:r>
          <w:rPr>
            <w:webHidden/>
          </w:rPr>
          <w:instrText xml:space="preserve"> PAGEREF _Toc191380660 \h </w:instrText>
        </w:r>
        <w:r>
          <w:rPr>
            <w:webHidden/>
          </w:rPr>
        </w:r>
        <w:r>
          <w:rPr>
            <w:webHidden/>
          </w:rPr>
          <w:fldChar w:fldCharType="separate"/>
        </w:r>
        <w:r w:rsidR="005D360E">
          <w:rPr>
            <w:webHidden/>
          </w:rPr>
          <w:t>12</w:t>
        </w:r>
        <w:r>
          <w:rPr>
            <w:webHidden/>
          </w:rPr>
          <w:fldChar w:fldCharType="end"/>
        </w:r>
      </w:hyperlink>
    </w:p>
    <w:p w14:paraId="3EC25CF0" w14:textId="5B019807" w:rsidR="001F43FD" w:rsidRDefault="001F43FD">
      <w:pPr>
        <w:pStyle w:val="TOC4"/>
        <w:rPr>
          <w:rFonts w:eastAsiaTheme="minorEastAsia"/>
          <w:kern w:val="2"/>
          <w:sz w:val="24"/>
          <w:szCs w:val="24"/>
          <w:lang w:eastAsia="en-AU"/>
          <w14:ligatures w14:val="standardContextual"/>
        </w:rPr>
      </w:pPr>
      <w:hyperlink w:anchor="_Toc191380661" w:history="1">
        <w:r w:rsidRPr="00304B26">
          <w:rPr>
            <w:rStyle w:val="Hyperlink"/>
          </w:rPr>
          <w:t>Solar-weighted wholesale prices are forecast to decrease</w:t>
        </w:r>
        <w:r>
          <w:rPr>
            <w:webHidden/>
          </w:rPr>
          <w:tab/>
        </w:r>
        <w:r>
          <w:rPr>
            <w:webHidden/>
          </w:rPr>
          <w:fldChar w:fldCharType="begin"/>
        </w:r>
        <w:r>
          <w:rPr>
            <w:webHidden/>
          </w:rPr>
          <w:instrText xml:space="preserve"> PAGEREF _Toc191380661 \h </w:instrText>
        </w:r>
        <w:r>
          <w:rPr>
            <w:webHidden/>
          </w:rPr>
        </w:r>
        <w:r>
          <w:rPr>
            <w:webHidden/>
          </w:rPr>
          <w:fldChar w:fldCharType="separate"/>
        </w:r>
        <w:r w:rsidR="005D360E">
          <w:rPr>
            <w:webHidden/>
          </w:rPr>
          <w:t>13</w:t>
        </w:r>
        <w:r>
          <w:rPr>
            <w:webHidden/>
          </w:rPr>
          <w:fldChar w:fldCharType="end"/>
        </w:r>
      </w:hyperlink>
    </w:p>
    <w:p w14:paraId="417441BF" w14:textId="07D5D203" w:rsidR="001F43FD" w:rsidRDefault="001F43FD">
      <w:pPr>
        <w:pStyle w:val="TOC4"/>
        <w:rPr>
          <w:rFonts w:eastAsiaTheme="minorEastAsia"/>
          <w:kern w:val="2"/>
          <w:sz w:val="24"/>
          <w:szCs w:val="24"/>
          <w:lang w:eastAsia="en-AU"/>
          <w14:ligatures w14:val="standardContextual"/>
        </w:rPr>
      </w:pPr>
      <w:hyperlink w:anchor="_Toc191380662" w:history="1">
        <w:r w:rsidRPr="00304B26">
          <w:rPr>
            <w:rStyle w:val="Hyperlink"/>
            <w:rFonts w:ascii="Arial" w:hAnsi="Arial" w:cs="Arial"/>
          </w:rPr>
          <w:t>Other avoided energy costs</w:t>
        </w:r>
        <w:r>
          <w:rPr>
            <w:webHidden/>
          </w:rPr>
          <w:tab/>
        </w:r>
        <w:r>
          <w:rPr>
            <w:webHidden/>
          </w:rPr>
          <w:fldChar w:fldCharType="begin"/>
        </w:r>
        <w:r>
          <w:rPr>
            <w:webHidden/>
          </w:rPr>
          <w:instrText xml:space="preserve"> PAGEREF _Toc191380662 \h </w:instrText>
        </w:r>
        <w:r>
          <w:rPr>
            <w:webHidden/>
          </w:rPr>
        </w:r>
        <w:r>
          <w:rPr>
            <w:webHidden/>
          </w:rPr>
          <w:fldChar w:fldCharType="separate"/>
        </w:r>
        <w:r w:rsidR="005D360E">
          <w:rPr>
            <w:webHidden/>
          </w:rPr>
          <w:t>16</w:t>
        </w:r>
        <w:r>
          <w:rPr>
            <w:webHidden/>
          </w:rPr>
          <w:fldChar w:fldCharType="end"/>
        </w:r>
      </w:hyperlink>
    </w:p>
    <w:p w14:paraId="240B1F12" w14:textId="12EC62B0" w:rsidR="001F43FD" w:rsidRDefault="001F43FD">
      <w:pPr>
        <w:pStyle w:val="TOC4"/>
        <w:rPr>
          <w:rFonts w:eastAsiaTheme="minorEastAsia"/>
          <w:kern w:val="2"/>
          <w:sz w:val="24"/>
          <w:szCs w:val="24"/>
          <w:lang w:eastAsia="en-AU"/>
          <w14:ligatures w14:val="standardContextual"/>
        </w:rPr>
      </w:pPr>
      <w:hyperlink w:anchor="_Toc191380663" w:history="1">
        <w:r w:rsidRPr="00304B26">
          <w:rPr>
            <w:rStyle w:val="Hyperlink"/>
          </w:rPr>
          <w:t>Carbon and human health costs</w:t>
        </w:r>
        <w:r>
          <w:rPr>
            <w:webHidden/>
          </w:rPr>
          <w:tab/>
        </w:r>
        <w:r>
          <w:rPr>
            <w:webHidden/>
          </w:rPr>
          <w:fldChar w:fldCharType="begin"/>
        </w:r>
        <w:r>
          <w:rPr>
            <w:webHidden/>
          </w:rPr>
          <w:instrText xml:space="preserve"> PAGEREF _Toc191380663 \h </w:instrText>
        </w:r>
        <w:r>
          <w:rPr>
            <w:webHidden/>
          </w:rPr>
        </w:r>
        <w:r>
          <w:rPr>
            <w:webHidden/>
          </w:rPr>
          <w:fldChar w:fldCharType="separate"/>
        </w:r>
        <w:r w:rsidR="005D360E">
          <w:rPr>
            <w:webHidden/>
          </w:rPr>
          <w:t>17</w:t>
        </w:r>
        <w:r>
          <w:rPr>
            <w:webHidden/>
          </w:rPr>
          <w:fldChar w:fldCharType="end"/>
        </w:r>
      </w:hyperlink>
    </w:p>
    <w:p w14:paraId="59B3B17B" w14:textId="44865C7F" w:rsidR="001F43FD" w:rsidRDefault="001F43FD">
      <w:pPr>
        <w:pStyle w:val="TOC5"/>
        <w:rPr>
          <w:rFonts w:eastAsiaTheme="minorEastAsia"/>
          <w:noProof/>
          <w:kern w:val="2"/>
          <w:sz w:val="24"/>
          <w:szCs w:val="24"/>
          <w:lang w:eastAsia="en-AU"/>
          <w14:ligatures w14:val="standardContextual"/>
        </w:rPr>
      </w:pPr>
      <w:hyperlink w:anchor="_Toc191380664" w:history="1">
        <w:r w:rsidRPr="00304B26">
          <w:rPr>
            <w:rStyle w:val="Hyperlink"/>
            <w:noProof/>
          </w:rPr>
          <w:t>Social cost of carbon</w:t>
        </w:r>
        <w:r>
          <w:rPr>
            <w:noProof/>
            <w:webHidden/>
          </w:rPr>
          <w:tab/>
        </w:r>
        <w:r>
          <w:rPr>
            <w:noProof/>
            <w:webHidden/>
          </w:rPr>
          <w:fldChar w:fldCharType="begin"/>
        </w:r>
        <w:r>
          <w:rPr>
            <w:noProof/>
            <w:webHidden/>
          </w:rPr>
          <w:instrText xml:space="preserve"> PAGEREF _Toc191380664 \h </w:instrText>
        </w:r>
        <w:r>
          <w:rPr>
            <w:noProof/>
            <w:webHidden/>
          </w:rPr>
        </w:r>
        <w:r>
          <w:rPr>
            <w:noProof/>
            <w:webHidden/>
          </w:rPr>
          <w:fldChar w:fldCharType="separate"/>
        </w:r>
        <w:r w:rsidR="005D360E">
          <w:rPr>
            <w:noProof/>
            <w:webHidden/>
          </w:rPr>
          <w:t>17</w:t>
        </w:r>
        <w:r>
          <w:rPr>
            <w:noProof/>
            <w:webHidden/>
          </w:rPr>
          <w:fldChar w:fldCharType="end"/>
        </w:r>
      </w:hyperlink>
    </w:p>
    <w:p w14:paraId="5DACA182" w14:textId="5557D8D4" w:rsidR="001F43FD" w:rsidRDefault="001F43FD">
      <w:pPr>
        <w:pStyle w:val="TOC5"/>
        <w:rPr>
          <w:rFonts w:eastAsiaTheme="minorEastAsia"/>
          <w:noProof/>
          <w:kern w:val="2"/>
          <w:sz w:val="24"/>
          <w:szCs w:val="24"/>
          <w:lang w:eastAsia="en-AU"/>
          <w14:ligatures w14:val="standardContextual"/>
        </w:rPr>
      </w:pPr>
      <w:hyperlink w:anchor="_Toc191380665" w:history="1">
        <w:r w:rsidRPr="00304B26">
          <w:rPr>
            <w:rStyle w:val="Hyperlink"/>
            <w:noProof/>
          </w:rPr>
          <w:t>Avoided human health costs</w:t>
        </w:r>
        <w:r>
          <w:rPr>
            <w:noProof/>
            <w:webHidden/>
          </w:rPr>
          <w:tab/>
        </w:r>
        <w:r>
          <w:rPr>
            <w:noProof/>
            <w:webHidden/>
          </w:rPr>
          <w:fldChar w:fldCharType="begin"/>
        </w:r>
        <w:r>
          <w:rPr>
            <w:noProof/>
            <w:webHidden/>
          </w:rPr>
          <w:instrText xml:space="preserve"> PAGEREF _Toc191380665 \h </w:instrText>
        </w:r>
        <w:r>
          <w:rPr>
            <w:noProof/>
            <w:webHidden/>
          </w:rPr>
        </w:r>
        <w:r>
          <w:rPr>
            <w:noProof/>
            <w:webHidden/>
          </w:rPr>
          <w:fldChar w:fldCharType="separate"/>
        </w:r>
        <w:r w:rsidR="005D360E">
          <w:rPr>
            <w:noProof/>
            <w:webHidden/>
          </w:rPr>
          <w:t>17</w:t>
        </w:r>
        <w:r>
          <w:rPr>
            <w:noProof/>
            <w:webHidden/>
          </w:rPr>
          <w:fldChar w:fldCharType="end"/>
        </w:r>
      </w:hyperlink>
    </w:p>
    <w:p w14:paraId="42BCF2A9" w14:textId="1D16EEF1" w:rsidR="001F43FD" w:rsidRDefault="001F43FD">
      <w:pPr>
        <w:pStyle w:val="TOC2"/>
        <w:rPr>
          <w:rFonts w:eastAsiaTheme="minorEastAsia"/>
          <w:b w:val="0"/>
          <w:kern w:val="2"/>
          <w:sz w:val="24"/>
          <w:szCs w:val="24"/>
          <w:lang w:eastAsia="en-AU"/>
          <w14:ligatures w14:val="standardContextual"/>
        </w:rPr>
      </w:pPr>
      <w:hyperlink w:anchor="_Toc191380666" w:history="1">
        <w:r w:rsidRPr="00304B26">
          <w:rPr>
            <w:rStyle w:val="Hyperlink"/>
          </w:rPr>
          <w:t>Households can save more by using the solar electricity they generate</w:t>
        </w:r>
        <w:r>
          <w:rPr>
            <w:webHidden/>
          </w:rPr>
          <w:tab/>
        </w:r>
        <w:r>
          <w:rPr>
            <w:webHidden/>
          </w:rPr>
          <w:fldChar w:fldCharType="begin"/>
        </w:r>
        <w:r>
          <w:rPr>
            <w:webHidden/>
          </w:rPr>
          <w:instrText xml:space="preserve"> PAGEREF _Toc191380666 \h </w:instrText>
        </w:r>
        <w:r>
          <w:rPr>
            <w:webHidden/>
          </w:rPr>
        </w:r>
        <w:r>
          <w:rPr>
            <w:webHidden/>
          </w:rPr>
          <w:fldChar w:fldCharType="separate"/>
        </w:r>
        <w:r w:rsidR="005D360E">
          <w:rPr>
            <w:webHidden/>
          </w:rPr>
          <w:t>18</w:t>
        </w:r>
        <w:r>
          <w:rPr>
            <w:webHidden/>
          </w:rPr>
          <w:fldChar w:fldCharType="end"/>
        </w:r>
      </w:hyperlink>
    </w:p>
    <w:p w14:paraId="65B60F97" w14:textId="13AE9063" w:rsidR="001F43FD" w:rsidRDefault="001F43FD">
      <w:pPr>
        <w:pStyle w:val="TOC2"/>
        <w:rPr>
          <w:rFonts w:eastAsiaTheme="minorEastAsia"/>
          <w:b w:val="0"/>
          <w:kern w:val="2"/>
          <w:sz w:val="24"/>
          <w:szCs w:val="24"/>
          <w:lang w:eastAsia="en-AU"/>
          <w14:ligatures w14:val="standardContextual"/>
        </w:rPr>
      </w:pPr>
      <w:hyperlink w:anchor="_Toc191380667" w:history="1">
        <w:r w:rsidRPr="00304B26">
          <w:rPr>
            <w:rStyle w:val="Hyperlink"/>
          </w:rPr>
          <w:t>What is the future of the minimum feed-in tariff?</w:t>
        </w:r>
        <w:r>
          <w:rPr>
            <w:webHidden/>
          </w:rPr>
          <w:tab/>
        </w:r>
        <w:r>
          <w:rPr>
            <w:webHidden/>
          </w:rPr>
          <w:fldChar w:fldCharType="begin"/>
        </w:r>
        <w:r>
          <w:rPr>
            <w:webHidden/>
          </w:rPr>
          <w:instrText xml:space="preserve"> PAGEREF _Toc191380667 \h </w:instrText>
        </w:r>
        <w:r>
          <w:rPr>
            <w:webHidden/>
          </w:rPr>
        </w:r>
        <w:r>
          <w:rPr>
            <w:webHidden/>
          </w:rPr>
          <w:fldChar w:fldCharType="separate"/>
        </w:r>
        <w:r w:rsidR="005D360E">
          <w:rPr>
            <w:webHidden/>
          </w:rPr>
          <w:t>19</w:t>
        </w:r>
        <w:r>
          <w:rPr>
            <w:webHidden/>
          </w:rPr>
          <w:fldChar w:fldCharType="end"/>
        </w:r>
      </w:hyperlink>
    </w:p>
    <w:p w14:paraId="1480F7AA" w14:textId="50EA3DAB" w:rsidR="001F43FD" w:rsidRDefault="001F43FD">
      <w:pPr>
        <w:pStyle w:val="TOC4"/>
        <w:rPr>
          <w:rFonts w:eastAsiaTheme="minorEastAsia"/>
          <w:kern w:val="2"/>
          <w:sz w:val="24"/>
          <w:szCs w:val="24"/>
          <w:lang w:eastAsia="en-AU"/>
          <w14:ligatures w14:val="standardContextual"/>
        </w:rPr>
      </w:pPr>
      <w:hyperlink w:anchor="_Toc191380668" w:history="1">
        <w:r w:rsidRPr="00304B26">
          <w:rPr>
            <w:rStyle w:val="Hyperlink"/>
            <w:rFonts w:ascii="Arial" w:hAnsi="Arial" w:cs="Arial"/>
          </w:rPr>
          <w:t>The feed-in tariff is unlikely to increase</w:t>
        </w:r>
        <w:r>
          <w:rPr>
            <w:webHidden/>
          </w:rPr>
          <w:tab/>
        </w:r>
        <w:r>
          <w:rPr>
            <w:webHidden/>
          </w:rPr>
          <w:fldChar w:fldCharType="begin"/>
        </w:r>
        <w:r>
          <w:rPr>
            <w:webHidden/>
          </w:rPr>
          <w:instrText xml:space="preserve"> PAGEREF _Toc191380668 \h </w:instrText>
        </w:r>
        <w:r>
          <w:rPr>
            <w:webHidden/>
          </w:rPr>
        </w:r>
        <w:r>
          <w:rPr>
            <w:webHidden/>
          </w:rPr>
          <w:fldChar w:fldCharType="separate"/>
        </w:r>
        <w:r w:rsidR="005D360E">
          <w:rPr>
            <w:webHidden/>
          </w:rPr>
          <w:t>19</w:t>
        </w:r>
        <w:r>
          <w:rPr>
            <w:webHidden/>
          </w:rPr>
          <w:fldChar w:fldCharType="end"/>
        </w:r>
      </w:hyperlink>
    </w:p>
    <w:p w14:paraId="32A9E623" w14:textId="28200886" w:rsidR="001F43FD" w:rsidRDefault="001F43FD">
      <w:pPr>
        <w:pStyle w:val="TOC4"/>
        <w:rPr>
          <w:rFonts w:eastAsiaTheme="minorEastAsia"/>
          <w:kern w:val="2"/>
          <w:sz w:val="24"/>
          <w:szCs w:val="24"/>
          <w:lang w:eastAsia="en-AU"/>
          <w14:ligatures w14:val="standardContextual"/>
        </w:rPr>
      </w:pPr>
      <w:hyperlink w:anchor="_Toc191380669" w:history="1">
        <w:r w:rsidRPr="00304B26">
          <w:rPr>
            <w:rStyle w:val="Hyperlink"/>
            <w:rFonts w:ascii="Arial" w:hAnsi="Arial" w:cs="Arial"/>
          </w:rPr>
          <w:t>The minimum feed-in tariff cannot be negative</w:t>
        </w:r>
        <w:r>
          <w:rPr>
            <w:webHidden/>
          </w:rPr>
          <w:tab/>
        </w:r>
        <w:r>
          <w:rPr>
            <w:webHidden/>
          </w:rPr>
          <w:fldChar w:fldCharType="begin"/>
        </w:r>
        <w:r>
          <w:rPr>
            <w:webHidden/>
          </w:rPr>
          <w:instrText xml:space="preserve"> PAGEREF _Toc191380669 \h </w:instrText>
        </w:r>
        <w:r>
          <w:rPr>
            <w:webHidden/>
          </w:rPr>
        </w:r>
        <w:r>
          <w:rPr>
            <w:webHidden/>
          </w:rPr>
          <w:fldChar w:fldCharType="separate"/>
        </w:r>
        <w:r w:rsidR="005D360E">
          <w:rPr>
            <w:webHidden/>
          </w:rPr>
          <w:t>20</w:t>
        </w:r>
        <w:r>
          <w:rPr>
            <w:webHidden/>
          </w:rPr>
          <w:fldChar w:fldCharType="end"/>
        </w:r>
      </w:hyperlink>
    </w:p>
    <w:p w14:paraId="3AEE9B17" w14:textId="75EFDB37" w:rsidR="001F43FD" w:rsidRDefault="001F43FD">
      <w:pPr>
        <w:pStyle w:val="TOC2"/>
        <w:rPr>
          <w:rFonts w:eastAsiaTheme="minorEastAsia"/>
          <w:b w:val="0"/>
          <w:kern w:val="2"/>
          <w:sz w:val="24"/>
          <w:szCs w:val="24"/>
          <w:lang w:eastAsia="en-AU"/>
          <w14:ligatures w14:val="standardContextual"/>
        </w:rPr>
      </w:pPr>
      <w:hyperlink w:anchor="_Toc191380670" w:history="1">
        <w:r w:rsidRPr="00304B26">
          <w:rPr>
            <w:rStyle w:val="Hyperlink"/>
          </w:rPr>
          <w:t>We have had regard to stakeholders’ feedback</w:t>
        </w:r>
        <w:r>
          <w:rPr>
            <w:webHidden/>
          </w:rPr>
          <w:tab/>
        </w:r>
        <w:r>
          <w:rPr>
            <w:webHidden/>
          </w:rPr>
          <w:fldChar w:fldCharType="begin"/>
        </w:r>
        <w:r>
          <w:rPr>
            <w:webHidden/>
          </w:rPr>
          <w:instrText xml:space="preserve"> PAGEREF _Toc191380670 \h </w:instrText>
        </w:r>
        <w:r>
          <w:rPr>
            <w:webHidden/>
          </w:rPr>
        </w:r>
        <w:r>
          <w:rPr>
            <w:webHidden/>
          </w:rPr>
          <w:fldChar w:fldCharType="separate"/>
        </w:r>
        <w:r w:rsidR="005D360E">
          <w:rPr>
            <w:webHidden/>
          </w:rPr>
          <w:t>21</w:t>
        </w:r>
        <w:r>
          <w:rPr>
            <w:webHidden/>
          </w:rPr>
          <w:fldChar w:fldCharType="end"/>
        </w:r>
      </w:hyperlink>
    </w:p>
    <w:p w14:paraId="6EC09B0B" w14:textId="27C88673" w:rsidR="001F43FD" w:rsidRDefault="001F43FD">
      <w:pPr>
        <w:pStyle w:val="TOC3"/>
        <w:rPr>
          <w:rFonts w:eastAsiaTheme="minorEastAsia"/>
          <w:b w:val="0"/>
          <w:kern w:val="2"/>
          <w:sz w:val="24"/>
          <w:szCs w:val="24"/>
          <w:lang w:eastAsia="en-AU"/>
          <w14:ligatures w14:val="standardContextual"/>
        </w:rPr>
      </w:pPr>
      <w:hyperlink w:anchor="_Toc191380671" w:history="1">
        <w:r w:rsidRPr="00304B26">
          <w:rPr>
            <w:rStyle w:val="Hyperlink"/>
          </w:rPr>
          <w:t>Key submission theme 1: Methodology</w:t>
        </w:r>
        <w:r>
          <w:rPr>
            <w:webHidden/>
          </w:rPr>
          <w:tab/>
        </w:r>
        <w:r>
          <w:rPr>
            <w:webHidden/>
          </w:rPr>
          <w:fldChar w:fldCharType="begin"/>
        </w:r>
        <w:r>
          <w:rPr>
            <w:webHidden/>
          </w:rPr>
          <w:instrText xml:space="preserve"> PAGEREF _Toc191380671 \h </w:instrText>
        </w:r>
        <w:r>
          <w:rPr>
            <w:webHidden/>
          </w:rPr>
        </w:r>
        <w:r>
          <w:rPr>
            <w:webHidden/>
          </w:rPr>
          <w:fldChar w:fldCharType="separate"/>
        </w:r>
        <w:r w:rsidR="005D360E">
          <w:rPr>
            <w:webHidden/>
          </w:rPr>
          <w:t>21</w:t>
        </w:r>
        <w:r>
          <w:rPr>
            <w:webHidden/>
          </w:rPr>
          <w:fldChar w:fldCharType="end"/>
        </w:r>
      </w:hyperlink>
    </w:p>
    <w:p w14:paraId="6E08DF18" w14:textId="2B08932C" w:rsidR="001F43FD" w:rsidRDefault="001F43FD">
      <w:pPr>
        <w:pStyle w:val="TOC5"/>
        <w:rPr>
          <w:rFonts w:eastAsiaTheme="minorEastAsia"/>
          <w:noProof/>
          <w:kern w:val="2"/>
          <w:sz w:val="24"/>
          <w:szCs w:val="24"/>
          <w:lang w:eastAsia="en-AU"/>
          <w14:ligatures w14:val="standardContextual"/>
        </w:rPr>
      </w:pPr>
      <w:hyperlink w:anchor="_Toc191380672" w:history="1">
        <w:r w:rsidRPr="00304B26">
          <w:rPr>
            <w:rStyle w:val="Hyperlink"/>
            <w:noProof/>
          </w:rPr>
          <w:t>Our methodology sets an efficient price based on legislative requirements</w:t>
        </w:r>
        <w:r>
          <w:rPr>
            <w:noProof/>
            <w:webHidden/>
          </w:rPr>
          <w:tab/>
        </w:r>
        <w:r>
          <w:rPr>
            <w:noProof/>
            <w:webHidden/>
          </w:rPr>
          <w:fldChar w:fldCharType="begin"/>
        </w:r>
        <w:r>
          <w:rPr>
            <w:noProof/>
            <w:webHidden/>
          </w:rPr>
          <w:instrText xml:space="preserve"> PAGEREF _Toc191380672 \h </w:instrText>
        </w:r>
        <w:r>
          <w:rPr>
            <w:noProof/>
            <w:webHidden/>
          </w:rPr>
        </w:r>
        <w:r>
          <w:rPr>
            <w:noProof/>
            <w:webHidden/>
          </w:rPr>
          <w:fldChar w:fldCharType="separate"/>
        </w:r>
        <w:r w:rsidR="005D360E">
          <w:rPr>
            <w:noProof/>
            <w:webHidden/>
          </w:rPr>
          <w:t>22</w:t>
        </w:r>
        <w:r>
          <w:rPr>
            <w:noProof/>
            <w:webHidden/>
          </w:rPr>
          <w:fldChar w:fldCharType="end"/>
        </w:r>
      </w:hyperlink>
    </w:p>
    <w:p w14:paraId="65637D59" w14:textId="1A6E0011" w:rsidR="001F43FD" w:rsidRDefault="001F43FD">
      <w:pPr>
        <w:pStyle w:val="TOC3"/>
        <w:rPr>
          <w:rFonts w:eastAsiaTheme="minorEastAsia"/>
          <w:b w:val="0"/>
          <w:kern w:val="2"/>
          <w:sz w:val="24"/>
          <w:szCs w:val="24"/>
          <w:lang w:eastAsia="en-AU"/>
          <w14:ligatures w14:val="standardContextual"/>
        </w:rPr>
      </w:pPr>
      <w:hyperlink w:anchor="_Toc191380673" w:history="1">
        <w:r w:rsidRPr="00304B26">
          <w:rPr>
            <w:rStyle w:val="Hyperlink"/>
          </w:rPr>
          <w:t>Key submission theme 2: Dis-incentivisation and environmental policy</w:t>
        </w:r>
        <w:r>
          <w:rPr>
            <w:webHidden/>
          </w:rPr>
          <w:tab/>
        </w:r>
        <w:r>
          <w:rPr>
            <w:webHidden/>
          </w:rPr>
          <w:fldChar w:fldCharType="begin"/>
        </w:r>
        <w:r>
          <w:rPr>
            <w:webHidden/>
          </w:rPr>
          <w:instrText xml:space="preserve"> PAGEREF _Toc191380673 \h </w:instrText>
        </w:r>
        <w:r>
          <w:rPr>
            <w:webHidden/>
          </w:rPr>
        </w:r>
        <w:r>
          <w:rPr>
            <w:webHidden/>
          </w:rPr>
          <w:fldChar w:fldCharType="separate"/>
        </w:r>
        <w:r w:rsidR="005D360E">
          <w:rPr>
            <w:webHidden/>
          </w:rPr>
          <w:t>23</w:t>
        </w:r>
        <w:r>
          <w:rPr>
            <w:webHidden/>
          </w:rPr>
          <w:fldChar w:fldCharType="end"/>
        </w:r>
      </w:hyperlink>
    </w:p>
    <w:p w14:paraId="34CCB33F" w14:textId="2B0E5F55" w:rsidR="001F43FD" w:rsidRDefault="001F43FD">
      <w:pPr>
        <w:pStyle w:val="TOC5"/>
        <w:rPr>
          <w:rFonts w:eastAsiaTheme="minorEastAsia"/>
          <w:noProof/>
          <w:kern w:val="2"/>
          <w:sz w:val="24"/>
          <w:szCs w:val="24"/>
          <w:lang w:eastAsia="en-AU"/>
          <w14:ligatures w14:val="standardContextual"/>
        </w:rPr>
      </w:pPr>
      <w:hyperlink w:anchor="_Toc191380674" w:history="1">
        <w:r w:rsidRPr="00304B26">
          <w:rPr>
            <w:rStyle w:val="Hyperlink"/>
            <w:noProof/>
          </w:rPr>
          <w:t>Our minimum feed-in tariffs reflect the true value of solar exports</w:t>
        </w:r>
        <w:r>
          <w:rPr>
            <w:noProof/>
            <w:webHidden/>
          </w:rPr>
          <w:tab/>
        </w:r>
        <w:r>
          <w:rPr>
            <w:noProof/>
            <w:webHidden/>
          </w:rPr>
          <w:fldChar w:fldCharType="begin"/>
        </w:r>
        <w:r>
          <w:rPr>
            <w:noProof/>
            <w:webHidden/>
          </w:rPr>
          <w:instrText xml:space="preserve"> PAGEREF _Toc191380674 \h </w:instrText>
        </w:r>
        <w:r>
          <w:rPr>
            <w:noProof/>
            <w:webHidden/>
          </w:rPr>
        </w:r>
        <w:r>
          <w:rPr>
            <w:noProof/>
            <w:webHidden/>
          </w:rPr>
          <w:fldChar w:fldCharType="separate"/>
        </w:r>
        <w:r w:rsidR="005D360E">
          <w:rPr>
            <w:noProof/>
            <w:webHidden/>
          </w:rPr>
          <w:t>24</w:t>
        </w:r>
        <w:r>
          <w:rPr>
            <w:noProof/>
            <w:webHidden/>
          </w:rPr>
          <w:fldChar w:fldCharType="end"/>
        </w:r>
      </w:hyperlink>
    </w:p>
    <w:p w14:paraId="2C0551A7" w14:textId="0AE9FC1B" w:rsidR="001F43FD" w:rsidRDefault="001F43FD">
      <w:pPr>
        <w:pStyle w:val="TOC3"/>
        <w:rPr>
          <w:rFonts w:eastAsiaTheme="minorEastAsia"/>
          <w:b w:val="0"/>
          <w:kern w:val="2"/>
          <w:sz w:val="24"/>
          <w:szCs w:val="24"/>
          <w:lang w:eastAsia="en-AU"/>
          <w14:ligatures w14:val="standardContextual"/>
        </w:rPr>
      </w:pPr>
      <w:hyperlink w:anchor="_Toc191380675" w:history="1">
        <w:r w:rsidRPr="00304B26">
          <w:rPr>
            <w:rStyle w:val="Hyperlink"/>
          </w:rPr>
          <w:t>Key submission theme 3: Information, Incentives, Investment</w:t>
        </w:r>
        <w:r>
          <w:rPr>
            <w:webHidden/>
          </w:rPr>
          <w:tab/>
        </w:r>
        <w:r>
          <w:rPr>
            <w:webHidden/>
          </w:rPr>
          <w:fldChar w:fldCharType="begin"/>
        </w:r>
        <w:r>
          <w:rPr>
            <w:webHidden/>
          </w:rPr>
          <w:instrText xml:space="preserve"> PAGEREF _Toc191380675 \h </w:instrText>
        </w:r>
        <w:r>
          <w:rPr>
            <w:webHidden/>
          </w:rPr>
        </w:r>
        <w:r>
          <w:rPr>
            <w:webHidden/>
          </w:rPr>
          <w:fldChar w:fldCharType="separate"/>
        </w:r>
        <w:r w:rsidR="005D360E">
          <w:rPr>
            <w:webHidden/>
          </w:rPr>
          <w:t>25</w:t>
        </w:r>
        <w:r>
          <w:rPr>
            <w:webHidden/>
          </w:rPr>
          <w:fldChar w:fldCharType="end"/>
        </w:r>
      </w:hyperlink>
    </w:p>
    <w:p w14:paraId="631A3E5F" w14:textId="42133824" w:rsidR="001F43FD" w:rsidRDefault="001F43FD">
      <w:pPr>
        <w:pStyle w:val="TOC5"/>
        <w:rPr>
          <w:rFonts w:eastAsiaTheme="minorEastAsia"/>
          <w:noProof/>
          <w:kern w:val="2"/>
          <w:sz w:val="24"/>
          <w:szCs w:val="24"/>
          <w:lang w:eastAsia="en-AU"/>
          <w14:ligatures w14:val="standardContextual"/>
        </w:rPr>
      </w:pPr>
      <w:hyperlink w:anchor="_Toc191380676" w:history="1">
        <w:r w:rsidRPr="00304B26">
          <w:rPr>
            <w:rStyle w:val="Hyperlink"/>
            <w:noProof/>
          </w:rPr>
          <w:t>Broader policy and program responses are beyond our remit</w:t>
        </w:r>
        <w:r>
          <w:rPr>
            <w:noProof/>
            <w:webHidden/>
          </w:rPr>
          <w:tab/>
        </w:r>
        <w:r>
          <w:rPr>
            <w:noProof/>
            <w:webHidden/>
          </w:rPr>
          <w:fldChar w:fldCharType="begin"/>
        </w:r>
        <w:r>
          <w:rPr>
            <w:noProof/>
            <w:webHidden/>
          </w:rPr>
          <w:instrText xml:space="preserve"> PAGEREF _Toc191380676 \h </w:instrText>
        </w:r>
        <w:r>
          <w:rPr>
            <w:noProof/>
            <w:webHidden/>
          </w:rPr>
        </w:r>
        <w:r>
          <w:rPr>
            <w:noProof/>
            <w:webHidden/>
          </w:rPr>
          <w:fldChar w:fldCharType="separate"/>
        </w:r>
        <w:r w:rsidR="005D360E">
          <w:rPr>
            <w:noProof/>
            <w:webHidden/>
          </w:rPr>
          <w:t>26</w:t>
        </w:r>
        <w:r>
          <w:rPr>
            <w:noProof/>
            <w:webHidden/>
          </w:rPr>
          <w:fldChar w:fldCharType="end"/>
        </w:r>
      </w:hyperlink>
    </w:p>
    <w:p w14:paraId="00D7A007" w14:textId="7C65AA37" w:rsidR="001F43FD" w:rsidRDefault="001F43FD">
      <w:pPr>
        <w:pStyle w:val="TOC3"/>
        <w:rPr>
          <w:rFonts w:eastAsiaTheme="minorEastAsia"/>
          <w:b w:val="0"/>
          <w:kern w:val="2"/>
          <w:sz w:val="24"/>
          <w:szCs w:val="24"/>
          <w:lang w:eastAsia="en-AU"/>
          <w14:ligatures w14:val="standardContextual"/>
        </w:rPr>
      </w:pPr>
      <w:hyperlink w:anchor="_Toc191380677" w:history="1">
        <w:r w:rsidRPr="00304B26">
          <w:rPr>
            <w:rStyle w:val="Hyperlink"/>
          </w:rPr>
          <w:t>Key submission theme 4: Support for time-varying feed-in tariffs</w:t>
        </w:r>
        <w:r>
          <w:rPr>
            <w:webHidden/>
          </w:rPr>
          <w:tab/>
        </w:r>
        <w:r>
          <w:rPr>
            <w:webHidden/>
          </w:rPr>
          <w:fldChar w:fldCharType="begin"/>
        </w:r>
        <w:r>
          <w:rPr>
            <w:webHidden/>
          </w:rPr>
          <w:instrText xml:space="preserve"> PAGEREF _Toc191380677 \h </w:instrText>
        </w:r>
        <w:r>
          <w:rPr>
            <w:webHidden/>
          </w:rPr>
        </w:r>
        <w:r>
          <w:rPr>
            <w:webHidden/>
          </w:rPr>
          <w:fldChar w:fldCharType="separate"/>
        </w:r>
        <w:r w:rsidR="005D360E">
          <w:rPr>
            <w:webHidden/>
          </w:rPr>
          <w:t>27</w:t>
        </w:r>
        <w:r>
          <w:rPr>
            <w:webHidden/>
          </w:rPr>
          <w:fldChar w:fldCharType="end"/>
        </w:r>
      </w:hyperlink>
    </w:p>
    <w:p w14:paraId="6B22D407" w14:textId="2A8A4EDB" w:rsidR="001F43FD" w:rsidRDefault="001F43FD">
      <w:pPr>
        <w:pStyle w:val="TOC3"/>
        <w:rPr>
          <w:rFonts w:eastAsiaTheme="minorEastAsia"/>
          <w:b w:val="0"/>
          <w:kern w:val="2"/>
          <w:sz w:val="24"/>
          <w:szCs w:val="24"/>
          <w:lang w:eastAsia="en-AU"/>
          <w14:ligatures w14:val="standardContextual"/>
        </w:rPr>
      </w:pPr>
      <w:hyperlink w:anchor="_Toc191380678" w:history="1">
        <w:r w:rsidRPr="00304B26">
          <w:rPr>
            <w:rStyle w:val="Hyperlink"/>
          </w:rPr>
          <w:t>Key Submission theme 5: Feed-in tariffs too low relative to retail rates</w:t>
        </w:r>
        <w:r>
          <w:rPr>
            <w:webHidden/>
          </w:rPr>
          <w:tab/>
        </w:r>
        <w:r>
          <w:rPr>
            <w:webHidden/>
          </w:rPr>
          <w:fldChar w:fldCharType="begin"/>
        </w:r>
        <w:r>
          <w:rPr>
            <w:webHidden/>
          </w:rPr>
          <w:instrText xml:space="preserve"> PAGEREF _Toc191380678 \h </w:instrText>
        </w:r>
        <w:r>
          <w:rPr>
            <w:webHidden/>
          </w:rPr>
        </w:r>
        <w:r>
          <w:rPr>
            <w:webHidden/>
          </w:rPr>
          <w:fldChar w:fldCharType="separate"/>
        </w:r>
        <w:r w:rsidR="005D360E">
          <w:rPr>
            <w:webHidden/>
          </w:rPr>
          <w:t>28</w:t>
        </w:r>
        <w:r>
          <w:rPr>
            <w:webHidden/>
          </w:rPr>
          <w:fldChar w:fldCharType="end"/>
        </w:r>
      </w:hyperlink>
    </w:p>
    <w:p w14:paraId="322D062F" w14:textId="73C7344E" w:rsidR="001F43FD" w:rsidRDefault="001F43FD">
      <w:pPr>
        <w:pStyle w:val="TOC5"/>
        <w:rPr>
          <w:rFonts w:eastAsiaTheme="minorEastAsia"/>
          <w:noProof/>
          <w:kern w:val="2"/>
          <w:sz w:val="24"/>
          <w:szCs w:val="24"/>
          <w:lang w:eastAsia="en-AU"/>
          <w14:ligatures w14:val="standardContextual"/>
        </w:rPr>
      </w:pPr>
      <w:hyperlink w:anchor="_Toc191380679" w:history="1">
        <w:r w:rsidRPr="00304B26">
          <w:rPr>
            <w:rStyle w:val="Hyperlink"/>
            <w:noProof/>
          </w:rPr>
          <w:t>It is appropriate to consider wholesale electricity prices in setting feed-in tariffs</w:t>
        </w:r>
        <w:r>
          <w:rPr>
            <w:noProof/>
            <w:webHidden/>
          </w:rPr>
          <w:tab/>
        </w:r>
        <w:r>
          <w:rPr>
            <w:noProof/>
            <w:webHidden/>
          </w:rPr>
          <w:fldChar w:fldCharType="begin"/>
        </w:r>
        <w:r>
          <w:rPr>
            <w:noProof/>
            <w:webHidden/>
          </w:rPr>
          <w:instrText xml:space="preserve"> PAGEREF _Toc191380679 \h </w:instrText>
        </w:r>
        <w:r>
          <w:rPr>
            <w:noProof/>
            <w:webHidden/>
          </w:rPr>
        </w:r>
        <w:r>
          <w:rPr>
            <w:noProof/>
            <w:webHidden/>
          </w:rPr>
          <w:fldChar w:fldCharType="separate"/>
        </w:r>
        <w:r w:rsidR="005D360E">
          <w:rPr>
            <w:noProof/>
            <w:webHidden/>
          </w:rPr>
          <w:t>28</w:t>
        </w:r>
        <w:r>
          <w:rPr>
            <w:noProof/>
            <w:webHidden/>
          </w:rPr>
          <w:fldChar w:fldCharType="end"/>
        </w:r>
      </w:hyperlink>
    </w:p>
    <w:p w14:paraId="0452FED6" w14:textId="6075B5C7" w:rsidR="001F43FD" w:rsidRDefault="001F43FD">
      <w:pPr>
        <w:pStyle w:val="TOC3"/>
        <w:rPr>
          <w:rFonts w:eastAsiaTheme="minorEastAsia"/>
          <w:b w:val="0"/>
          <w:kern w:val="2"/>
          <w:sz w:val="24"/>
          <w:szCs w:val="24"/>
          <w:lang w:eastAsia="en-AU"/>
          <w14:ligatures w14:val="standardContextual"/>
        </w:rPr>
      </w:pPr>
      <w:hyperlink w:anchor="_Toc191380680" w:history="1">
        <w:r w:rsidRPr="00304B26">
          <w:rPr>
            <w:rStyle w:val="Hyperlink"/>
          </w:rPr>
          <w:t>Key submission theme 6: Social cost of carbon</w:t>
        </w:r>
        <w:r>
          <w:rPr>
            <w:webHidden/>
          </w:rPr>
          <w:tab/>
        </w:r>
        <w:r>
          <w:rPr>
            <w:webHidden/>
          </w:rPr>
          <w:fldChar w:fldCharType="begin"/>
        </w:r>
        <w:r>
          <w:rPr>
            <w:webHidden/>
          </w:rPr>
          <w:instrText xml:space="preserve"> PAGEREF _Toc191380680 \h </w:instrText>
        </w:r>
        <w:r>
          <w:rPr>
            <w:webHidden/>
          </w:rPr>
        </w:r>
        <w:r>
          <w:rPr>
            <w:webHidden/>
          </w:rPr>
          <w:fldChar w:fldCharType="separate"/>
        </w:r>
        <w:r w:rsidR="005D360E">
          <w:rPr>
            <w:webHidden/>
          </w:rPr>
          <w:t>29</w:t>
        </w:r>
        <w:r>
          <w:rPr>
            <w:webHidden/>
          </w:rPr>
          <w:fldChar w:fldCharType="end"/>
        </w:r>
      </w:hyperlink>
    </w:p>
    <w:p w14:paraId="7F070F56" w14:textId="0270661D" w:rsidR="001F43FD" w:rsidRDefault="001F43FD">
      <w:pPr>
        <w:pStyle w:val="TOC5"/>
        <w:rPr>
          <w:rFonts w:eastAsiaTheme="minorEastAsia"/>
          <w:noProof/>
          <w:kern w:val="2"/>
          <w:sz w:val="24"/>
          <w:szCs w:val="24"/>
          <w:lang w:eastAsia="en-AU"/>
          <w14:ligatures w14:val="standardContextual"/>
        </w:rPr>
      </w:pPr>
      <w:hyperlink w:anchor="_Toc191380681" w:history="1">
        <w:r w:rsidRPr="00304B26">
          <w:rPr>
            <w:rStyle w:val="Hyperlink"/>
            <w:noProof/>
          </w:rPr>
          <w:t>The social cost of carbon is set out in the Order in Council</w:t>
        </w:r>
        <w:r>
          <w:rPr>
            <w:noProof/>
            <w:webHidden/>
          </w:rPr>
          <w:tab/>
        </w:r>
        <w:r>
          <w:rPr>
            <w:noProof/>
            <w:webHidden/>
          </w:rPr>
          <w:fldChar w:fldCharType="begin"/>
        </w:r>
        <w:r>
          <w:rPr>
            <w:noProof/>
            <w:webHidden/>
          </w:rPr>
          <w:instrText xml:space="preserve"> PAGEREF _Toc191380681 \h </w:instrText>
        </w:r>
        <w:r>
          <w:rPr>
            <w:noProof/>
            <w:webHidden/>
          </w:rPr>
        </w:r>
        <w:r>
          <w:rPr>
            <w:noProof/>
            <w:webHidden/>
          </w:rPr>
          <w:fldChar w:fldCharType="separate"/>
        </w:r>
        <w:r w:rsidR="005D360E">
          <w:rPr>
            <w:noProof/>
            <w:webHidden/>
          </w:rPr>
          <w:t>30</w:t>
        </w:r>
        <w:r>
          <w:rPr>
            <w:noProof/>
            <w:webHidden/>
          </w:rPr>
          <w:fldChar w:fldCharType="end"/>
        </w:r>
      </w:hyperlink>
    </w:p>
    <w:p w14:paraId="4CE44DE7" w14:textId="79D67CC4" w:rsidR="001F43FD" w:rsidRDefault="001F43FD">
      <w:pPr>
        <w:pStyle w:val="TOC3"/>
        <w:rPr>
          <w:rFonts w:eastAsiaTheme="minorEastAsia"/>
          <w:b w:val="0"/>
          <w:kern w:val="2"/>
          <w:sz w:val="24"/>
          <w:szCs w:val="24"/>
          <w:lang w:eastAsia="en-AU"/>
          <w14:ligatures w14:val="standardContextual"/>
        </w:rPr>
      </w:pPr>
      <w:hyperlink w:anchor="_Toc191380682" w:history="1">
        <w:r w:rsidRPr="00304B26">
          <w:rPr>
            <w:rStyle w:val="Hyperlink"/>
          </w:rPr>
          <w:t>Key submission theme 7: Drivers of wholesale electricity prices and differential treatment</w:t>
        </w:r>
        <w:r>
          <w:rPr>
            <w:webHidden/>
          </w:rPr>
          <w:tab/>
        </w:r>
        <w:r>
          <w:rPr>
            <w:webHidden/>
          </w:rPr>
          <w:fldChar w:fldCharType="begin"/>
        </w:r>
        <w:r>
          <w:rPr>
            <w:webHidden/>
          </w:rPr>
          <w:instrText xml:space="preserve"> PAGEREF _Toc191380682 \h </w:instrText>
        </w:r>
        <w:r>
          <w:rPr>
            <w:webHidden/>
          </w:rPr>
        </w:r>
        <w:r>
          <w:rPr>
            <w:webHidden/>
          </w:rPr>
          <w:fldChar w:fldCharType="separate"/>
        </w:r>
        <w:r w:rsidR="005D360E">
          <w:rPr>
            <w:webHidden/>
          </w:rPr>
          <w:t>30</w:t>
        </w:r>
        <w:r>
          <w:rPr>
            <w:webHidden/>
          </w:rPr>
          <w:fldChar w:fldCharType="end"/>
        </w:r>
      </w:hyperlink>
    </w:p>
    <w:p w14:paraId="6D8D73E7" w14:textId="4A8886C9" w:rsidR="001F43FD" w:rsidRDefault="001F43FD">
      <w:pPr>
        <w:pStyle w:val="TOC5"/>
        <w:rPr>
          <w:rFonts w:eastAsiaTheme="minorEastAsia"/>
          <w:noProof/>
          <w:kern w:val="2"/>
          <w:sz w:val="24"/>
          <w:szCs w:val="24"/>
          <w:lang w:eastAsia="en-AU"/>
          <w14:ligatures w14:val="standardContextual"/>
        </w:rPr>
      </w:pPr>
      <w:hyperlink w:anchor="_Toc191380683" w:history="1">
        <w:r w:rsidRPr="00304B26">
          <w:rPr>
            <w:rStyle w:val="Hyperlink"/>
            <w:noProof/>
          </w:rPr>
          <w:t>Large-scale solar generators are exposed to greater complexity and risk</w:t>
        </w:r>
        <w:r>
          <w:rPr>
            <w:noProof/>
            <w:webHidden/>
          </w:rPr>
          <w:tab/>
        </w:r>
        <w:r>
          <w:rPr>
            <w:noProof/>
            <w:webHidden/>
          </w:rPr>
          <w:fldChar w:fldCharType="begin"/>
        </w:r>
        <w:r>
          <w:rPr>
            <w:noProof/>
            <w:webHidden/>
          </w:rPr>
          <w:instrText xml:space="preserve"> PAGEREF _Toc191380683 \h </w:instrText>
        </w:r>
        <w:r>
          <w:rPr>
            <w:noProof/>
            <w:webHidden/>
          </w:rPr>
        </w:r>
        <w:r>
          <w:rPr>
            <w:noProof/>
            <w:webHidden/>
          </w:rPr>
          <w:fldChar w:fldCharType="separate"/>
        </w:r>
        <w:r w:rsidR="005D360E">
          <w:rPr>
            <w:noProof/>
            <w:webHidden/>
          </w:rPr>
          <w:t>31</w:t>
        </w:r>
        <w:r>
          <w:rPr>
            <w:noProof/>
            <w:webHidden/>
          </w:rPr>
          <w:fldChar w:fldCharType="end"/>
        </w:r>
      </w:hyperlink>
    </w:p>
    <w:p w14:paraId="66A44EB7" w14:textId="26EF5E1E" w:rsidR="001F43FD" w:rsidRDefault="001F43FD">
      <w:pPr>
        <w:pStyle w:val="TOC5"/>
        <w:rPr>
          <w:rFonts w:eastAsiaTheme="minorEastAsia"/>
          <w:noProof/>
          <w:kern w:val="2"/>
          <w:sz w:val="24"/>
          <w:szCs w:val="24"/>
          <w:lang w:eastAsia="en-AU"/>
          <w14:ligatures w14:val="standardContextual"/>
        </w:rPr>
      </w:pPr>
      <w:hyperlink w:anchor="_Toc191380684" w:history="1">
        <w:r w:rsidRPr="00304B26">
          <w:rPr>
            <w:rStyle w:val="Hyperlink"/>
            <w:noProof/>
          </w:rPr>
          <w:t>Solar uptake is the primary driver of lower daytime wholesale electricity prices</w:t>
        </w:r>
        <w:r>
          <w:rPr>
            <w:noProof/>
            <w:webHidden/>
          </w:rPr>
          <w:tab/>
        </w:r>
        <w:r>
          <w:rPr>
            <w:noProof/>
            <w:webHidden/>
          </w:rPr>
          <w:fldChar w:fldCharType="begin"/>
        </w:r>
        <w:r>
          <w:rPr>
            <w:noProof/>
            <w:webHidden/>
          </w:rPr>
          <w:instrText xml:space="preserve"> PAGEREF _Toc191380684 \h </w:instrText>
        </w:r>
        <w:r>
          <w:rPr>
            <w:noProof/>
            <w:webHidden/>
          </w:rPr>
        </w:r>
        <w:r>
          <w:rPr>
            <w:noProof/>
            <w:webHidden/>
          </w:rPr>
          <w:fldChar w:fldCharType="separate"/>
        </w:r>
        <w:r w:rsidR="005D360E">
          <w:rPr>
            <w:noProof/>
            <w:webHidden/>
          </w:rPr>
          <w:t>32</w:t>
        </w:r>
        <w:r>
          <w:rPr>
            <w:noProof/>
            <w:webHidden/>
          </w:rPr>
          <w:fldChar w:fldCharType="end"/>
        </w:r>
      </w:hyperlink>
    </w:p>
    <w:p w14:paraId="486CAE9A" w14:textId="6EDFF5B6" w:rsidR="001F43FD" w:rsidRDefault="001F43FD">
      <w:pPr>
        <w:pStyle w:val="TOC3"/>
        <w:rPr>
          <w:rFonts w:eastAsiaTheme="minorEastAsia"/>
          <w:b w:val="0"/>
          <w:kern w:val="2"/>
          <w:sz w:val="24"/>
          <w:szCs w:val="24"/>
          <w:lang w:eastAsia="en-AU"/>
          <w14:ligatures w14:val="standardContextual"/>
        </w:rPr>
      </w:pPr>
      <w:hyperlink w:anchor="_Toc191380685" w:history="1">
        <w:r w:rsidRPr="00304B26">
          <w:rPr>
            <w:rStyle w:val="Hyperlink"/>
          </w:rPr>
          <w:t>Key submission theme 8: Inadequate consultation</w:t>
        </w:r>
        <w:r>
          <w:rPr>
            <w:webHidden/>
          </w:rPr>
          <w:tab/>
        </w:r>
        <w:r>
          <w:rPr>
            <w:webHidden/>
          </w:rPr>
          <w:fldChar w:fldCharType="begin"/>
        </w:r>
        <w:r>
          <w:rPr>
            <w:webHidden/>
          </w:rPr>
          <w:instrText xml:space="preserve"> PAGEREF _Toc191380685 \h </w:instrText>
        </w:r>
        <w:r>
          <w:rPr>
            <w:webHidden/>
          </w:rPr>
        </w:r>
        <w:r>
          <w:rPr>
            <w:webHidden/>
          </w:rPr>
          <w:fldChar w:fldCharType="separate"/>
        </w:r>
        <w:r w:rsidR="005D360E">
          <w:rPr>
            <w:webHidden/>
          </w:rPr>
          <w:t>32</w:t>
        </w:r>
        <w:r>
          <w:rPr>
            <w:webHidden/>
          </w:rPr>
          <w:fldChar w:fldCharType="end"/>
        </w:r>
      </w:hyperlink>
    </w:p>
    <w:p w14:paraId="0C7327E9" w14:textId="20A0CB86" w:rsidR="001F43FD" w:rsidRDefault="001F43FD">
      <w:pPr>
        <w:pStyle w:val="TOC5"/>
        <w:rPr>
          <w:rFonts w:eastAsiaTheme="minorEastAsia"/>
          <w:noProof/>
          <w:kern w:val="2"/>
          <w:sz w:val="24"/>
          <w:szCs w:val="24"/>
          <w:lang w:eastAsia="en-AU"/>
          <w14:ligatures w14:val="standardContextual"/>
        </w:rPr>
      </w:pPr>
      <w:hyperlink w:anchor="_Toc191380686" w:history="1">
        <w:r w:rsidRPr="00304B26">
          <w:rPr>
            <w:rStyle w:val="Hyperlink"/>
            <w:noProof/>
          </w:rPr>
          <w:t>We have consulted via various channels, aligned with legislative decision timeframes</w:t>
        </w:r>
        <w:r>
          <w:rPr>
            <w:noProof/>
            <w:webHidden/>
          </w:rPr>
          <w:tab/>
        </w:r>
        <w:r>
          <w:rPr>
            <w:noProof/>
            <w:webHidden/>
          </w:rPr>
          <w:fldChar w:fldCharType="begin"/>
        </w:r>
        <w:r>
          <w:rPr>
            <w:noProof/>
            <w:webHidden/>
          </w:rPr>
          <w:instrText xml:space="preserve"> PAGEREF _Toc191380686 \h </w:instrText>
        </w:r>
        <w:r>
          <w:rPr>
            <w:noProof/>
            <w:webHidden/>
          </w:rPr>
        </w:r>
        <w:r>
          <w:rPr>
            <w:noProof/>
            <w:webHidden/>
          </w:rPr>
          <w:fldChar w:fldCharType="separate"/>
        </w:r>
        <w:r w:rsidR="005D360E">
          <w:rPr>
            <w:noProof/>
            <w:webHidden/>
          </w:rPr>
          <w:t>32</w:t>
        </w:r>
        <w:r>
          <w:rPr>
            <w:noProof/>
            <w:webHidden/>
          </w:rPr>
          <w:fldChar w:fldCharType="end"/>
        </w:r>
      </w:hyperlink>
    </w:p>
    <w:p w14:paraId="38CEC094" w14:textId="21EB801A" w:rsidR="001F43FD" w:rsidRDefault="001F43FD">
      <w:pPr>
        <w:pStyle w:val="TOC3"/>
        <w:rPr>
          <w:rFonts w:eastAsiaTheme="minorEastAsia"/>
          <w:b w:val="0"/>
          <w:kern w:val="2"/>
          <w:sz w:val="24"/>
          <w:szCs w:val="24"/>
          <w:lang w:eastAsia="en-AU"/>
          <w14:ligatures w14:val="standardContextual"/>
        </w:rPr>
      </w:pPr>
      <w:hyperlink w:anchor="_Toc191380687" w:history="1">
        <w:r w:rsidRPr="00304B26">
          <w:rPr>
            <w:rStyle w:val="Hyperlink"/>
          </w:rPr>
          <w:t>Key submission theme 9: Impact on vulnerable solar consumers</w:t>
        </w:r>
        <w:r>
          <w:rPr>
            <w:webHidden/>
          </w:rPr>
          <w:tab/>
        </w:r>
        <w:r>
          <w:rPr>
            <w:webHidden/>
          </w:rPr>
          <w:fldChar w:fldCharType="begin"/>
        </w:r>
        <w:r>
          <w:rPr>
            <w:webHidden/>
          </w:rPr>
          <w:instrText xml:space="preserve"> PAGEREF _Toc191380687 \h </w:instrText>
        </w:r>
        <w:r>
          <w:rPr>
            <w:webHidden/>
          </w:rPr>
        </w:r>
        <w:r>
          <w:rPr>
            <w:webHidden/>
          </w:rPr>
          <w:fldChar w:fldCharType="separate"/>
        </w:r>
        <w:r w:rsidR="005D360E">
          <w:rPr>
            <w:webHidden/>
          </w:rPr>
          <w:t>33</w:t>
        </w:r>
        <w:r>
          <w:rPr>
            <w:webHidden/>
          </w:rPr>
          <w:fldChar w:fldCharType="end"/>
        </w:r>
      </w:hyperlink>
    </w:p>
    <w:p w14:paraId="6EBECAAD" w14:textId="6B564C0B" w:rsidR="001F43FD" w:rsidRDefault="001F43FD">
      <w:pPr>
        <w:pStyle w:val="TOC5"/>
        <w:rPr>
          <w:rFonts w:eastAsiaTheme="minorEastAsia"/>
          <w:noProof/>
          <w:kern w:val="2"/>
          <w:sz w:val="24"/>
          <w:szCs w:val="24"/>
          <w:lang w:eastAsia="en-AU"/>
          <w14:ligatures w14:val="standardContextual"/>
        </w:rPr>
      </w:pPr>
      <w:hyperlink w:anchor="_Toc191380688" w:history="1">
        <w:r w:rsidRPr="00304B26">
          <w:rPr>
            <w:rStyle w:val="Hyperlink"/>
            <w:noProof/>
          </w:rPr>
          <w:t>Our approach is in the long-term interests of Victorian consumers, noting supports available for vulnerable solar consumers</w:t>
        </w:r>
        <w:r>
          <w:rPr>
            <w:noProof/>
            <w:webHidden/>
          </w:rPr>
          <w:tab/>
        </w:r>
        <w:r>
          <w:rPr>
            <w:noProof/>
            <w:webHidden/>
          </w:rPr>
          <w:fldChar w:fldCharType="begin"/>
        </w:r>
        <w:r>
          <w:rPr>
            <w:noProof/>
            <w:webHidden/>
          </w:rPr>
          <w:instrText xml:space="preserve"> PAGEREF _Toc191380688 \h </w:instrText>
        </w:r>
        <w:r>
          <w:rPr>
            <w:noProof/>
            <w:webHidden/>
          </w:rPr>
        </w:r>
        <w:r>
          <w:rPr>
            <w:noProof/>
            <w:webHidden/>
          </w:rPr>
          <w:fldChar w:fldCharType="separate"/>
        </w:r>
        <w:r w:rsidR="005D360E">
          <w:rPr>
            <w:noProof/>
            <w:webHidden/>
          </w:rPr>
          <w:t>33</w:t>
        </w:r>
        <w:r>
          <w:rPr>
            <w:noProof/>
            <w:webHidden/>
          </w:rPr>
          <w:fldChar w:fldCharType="end"/>
        </w:r>
      </w:hyperlink>
    </w:p>
    <w:p w14:paraId="287231AE" w14:textId="4B13E547" w:rsidR="001F43FD" w:rsidRDefault="001F43FD">
      <w:pPr>
        <w:pStyle w:val="TOC1"/>
        <w:rPr>
          <w:rFonts w:eastAsiaTheme="minorEastAsia"/>
          <w:b w:val="0"/>
          <w:noProof/>
          <w:kern w:val="2"/>
          <w:sz w:val="24"/>
          <w:szCs w:val="24"/>
          <w:lang w:eastAsia="en-AU"/>
          <w14:ligatures w14:val="standardContextual"/>
        </w:rPr>
      </w:pPr>
      <w:hyperlink w:anchor="_Toc191380689" w:history="1">
        <w:r w:rsidRPr="00304B26">
          <w:rPr>
            <w:rStyle w:val="Hyperlink"/>
            <w:noProof/>
          </w:rPr>
          <w:t>Appendix A – Technical methodology</w:t>
        </w:r>
        <w:r>
          <w:rPr>
            <w:noProof/>
            <w:webHidden/>
          </w:rPr>
          <w:tab/>
        </w:r>
        <w:r>
          <w:rPr>
            <w:noProof/>
            <w:webHidden/>
          </w:rPr>
          <w:fldChar w:fldCharType="begin"/>
        </w:r>
        <w:r>
          <w:rPr>
            <w:noProof/>
            <w:webHidden/>
          </w:rPr>
          <w:instrText xml:space="preserve"> PAGEREF _Toc191380689 \h </w:instrText>
        </w:r>
        <w:r>
          <w:rPr>
            <w:noProof/>
            <w:webHidden/>
          </w:rPr>
        </w:r>
        <w:r>
          <w:rPr>
            <w:noProof/>
            <w:webHidden/>
          </w:rPr>
          <w:fldChar w:fldCharType="separate"/>
        </w:r>
        <w:r w:rsidR="005D360E">
          <w:rPr>
            <w:noProof/>
            <w:webHidden/>
          </w:rPr>
          <w:t>34</w:t>
        </w:r>
        <w:r>
          <w:rPr>
            <w:noProof/>
            <w:webHidden/>
          </w:rPr>
          <w:fldChar w:fldCharType="end"/>
        </w:r>
      </w:hyperlink>
    </w:p>
    <w:p w14:paraId="3FE8AA2A" w14:textId="6FC84D8B" w:rsidR="001F43FD" w:rsidRDefault="001F43FD">
      <w:pPr>
        <w:pStyle w:val="TOC4"/>
        <w:rPr>
          <w:rFonts w:eastAsiaTheme="minorEastAsia"/>
          <w:kern w:val="2"/>
          <w:sz w:val="24"/>
          <w:szCs w:val="24"/>
          <w:lang w:eastAsia="en-AU"/>
          <w14:ligatures w14:val="standardContextual"/>
        </w:rPr>
      </w:pPr>
      <w:hyperlink w:anchor="_Toc191380690" w:history="1">
        <w:r w:rsidRPr="00304B26">
          <w:rPr>
            <w:rStyle w:val="Hyperlink"/>
          </w:rPr>
          <w:t>Forecasting solar weighted wholesale electricity prices</w:t>
        </w:r>
        <w:r>
          <w:rPr>
            <w:webHidden/>
          </w:rPr>
          <w:tab/>
        </w:r>
        <w:r>
          <w:rPr>
            <w:webHidden/>
          </w:rPr>
          <w:fldChar w:fldCharType="begin"/>
        </w:r>
        <w:r>
          <w:rPr>
            <w:webHidden/>
          </w:rPr>
          <w:instrText xml:space="preserve"> PAGEREF _Toc191380690 \h </w:instrText>
        </w:r>
        <w:r>
          <w:rPr>
            <w:webHidden/>
          </w:rPr>
        </w:r>
        <w:r>
          <w:rPr>
            <w:webHidden/>
          </w:rPr>
          <w:fldChar w:fldCharType="separate"/>
        </w:r>
        <w:r w:rsidR="005D360E">
          <w:rPr>
            <w:webHidden/>
          </w:rPr>
          <w:t>35</w:t>
        </w:r>
        <w:r>
          <w:rPr>
            <w:webHidden/>
          </w:rPr>
          <w:fldChar w:fldCharType="end"/>
        </w:r>
      </w:hyperlink>
    </w:p>
    <w:p w14:paraId="5BD4F1CF" w14:textId="11B41879" w:rsidR="001F43FD" w:rsidRDefault="001F43FD">
      <w:pPr>
        <w:pStyle w:val="TOC5"/>
        <w:rPr>
          <w:rFonts w:eastAsiaTheme="minorEastAsia"/>
          <w:noProof/>
          <w:kern w:val="2"/>
          <w:sz w:val="24"/>
          <w:szCs w:val="24"/>
          <w:lang w:eastAsia="en-AU"/>
          <w14:ligatures w14:val="standardContextual"/>
        </w:rPr>
      </w:pPr>
      <w:hyperlink w:anchor="_Toc191380691" w:history="1">
        <w:r w:rsidRPr="00304B26">
          <w:rPr>
            <w:rStyle w:val="Hyperlink"/>
            <w:noProof/>
          </w:rPr>
          <w:t>Solar weighted wholesale price forecasts for 2025–26</w:t>
        </w:r>
        <w:r>
          <w:rPr>
            <w:noProof/>
            <w:webHidden/>
          </w:rPr>
          <w:tab/>
        </w:r>
        <w:r>
          <w:rPr>
            <w:noProof/>
            <w:webHidden/>
          </w:rPr>
          <w:fldChar w:fldCharType="begin"/>
        </w:r>
        <w:r>
          <w:rPr>
            <w:noProof/>
            <w:webHidden/>
          </w:rPr>
          <w:instrText xml:space="preserve"> PAGEREF _Toc191380691 \h </w:instrText>
        </w:r>
        <w:r>
          <w:rPr>
            <w:noProof/>
            <w:webHidden/>
          </w:rPr>
        </w:r>
        <w:r>
          <w:rPr>
            <w:noProof/>
            <w:webHidden/>
          </w:rPr>
          <w:fldChar w:fldCharType="separate"/>
        </w:r>
        <w:r w:rsidR="005D360E">
          <w:rPr>
            <w:noProof/>
            <w:webHidden/>
          </w:rPr>
          <w:t>36</w:t>
        </w:r>
        <w:r>
          <w:rPr>
            <w:noProof/>
            <w:webHidden/>
          </w:rPr>
          <w:fldChar w:fldCharType="end"/>
        </w:r>
      </w:hyperlink>
    </w:p>
    <w:p w14:paraId="134D8943" w14:textId="4E5B1DFE" w:rsidR="001F43FD" w:rsidRDefault="001F43FD">
      <w:pPr>
        <w:pStyle w:val="TOC3"/>
        <w:rPr>
          <w:rFonts w:eastAsiaTheme="minorEastAsia"/>
          <w:b w:val="0"/>
          <w:kern w:val="2"/>
          <w:sz w:val="24"/>
          <w:szCs w:val="24"/>
          <w:lang w:eastAsia="en-AU"/>
          <w14:ligatures w14:val="standardContextual"/>
        </w:rPr>
      </w:pPr>
      <w:hyperlink w:anchor="_Toc191380692" w:history="1">
        <w:r w:rsidRPr="00304B26">
          <w:rPr>
            <w:rStyle w:val="Hyperlink"/>
          </w:rPr>
          <w:t>Estimate of market fees and ancillary service charges</w:t>
        </w:r>
        <w:r>
          <w:rPr>
            <w:webHidden/>
          </w:rPr>
          <w:tab/>
        </w:r>
        <w:r>
          <w:rPr>
            <w:webHidden/>
          </w:rPr>
          <w:fldChar w:fldCharType="begin"/>
        </w:r>
        <w:r>
          <w:rPr>
            <w:webHidden/>
          </w:rPr>
          <w:instrText xml:space="preserve"> PAGEREF _Toc191380692 \h </w:instrText>
        </w:r>
        <w:r>
          <w:rPr>
            <w:webHidden/>
          </w:rPr>
        </w:r>
        <w:r>
          <w:rPr>
            <w:webHidden/>
          </w:rPr>
          <w:fldChar w:fldCharType="separate"/>
        </w:r>
        <w:r w:rsidR="005D360E">
          <w:rPr>
            <w:webHidden/>
          </w:rPr>
          <w:t>37</w:t>
        </w:r>
        <w:r>
          <w:rPr>
            <w:webHidden/>
          </w:rPr>
          <w:fldChar w:fldCharType="end"/>
        </w:r>
      </w:hyperlink>
    </w:p>
    <w:p w14:paraId="20979ADF" w14:textId="7B470E49" w:rsidR="001F43FD" w:rsidRDefault="001F43FD">
      <w:pPr>
        <w:pStyle w:val="TOC5"/>
        <w:rPr>
          <w:rFonts w:eastAsiaTheme="minorEastAsia"/>
          <w:noProof/>
          <w:kern w:val="2"/>
          <w:sz w:val="24"/>
          <w:szCs w:val="24"/>
          <w:lang w:eastAsia="en-AU"/>
          <w14:ligatures w14:val="standardContextual"/>
        </w:rPr>
      </w:pPr>
      <w:hyperlink w:anchor="_Toc191380693" w:history="1">
        <w:r w:rsidRPr="00304B26">
          <w:rPr>
            <w:rStyle w:val="Hyperlink"/>
            <w:noProof/>
          </w:rPr>
          <w:t>Market fees</w:t>
        </w:r>
        <w:r>
          <w:rPr>
            <w:noProof/>
            <w:webHidden/>
          </w:rPr>
          <w:tab/>
        </w:r>
        <w:r>
          <w:rPr>
            <w:noProof/>
            <w:webHidden/>
          </w:rPr>
          <w:fldChar w:fldCharType="begin"/>
        </w:r>
        <w:r>
          <w:rPr>
            <w:noProof/>
            <w:webHidden/>
          </w:rPr>
          <w:instrText xml:space="preserve"> PAGEREF _Toc191380693 \h </w:instrText>
        </w:r>
        <w:r>
          <w:rPr>
            <w:noProof/>
            <w:webHidden/>
          </w:rPr>
        </w:r>
        <w:r>
          <w:rPr>
            <w:noProof/>
            <w:webHidden/>
          </w:rPr>
          <w:fldChar w:fldCharType="separate"/>
        </w:r>
        <w:r w:rsidR="005D360E">
          <w:rPr>
            <w:noProof/>
            <w:webHidden/>
          </w:rPr>
          <w:t>38</w:t>
        </w:r>
        <w:r>
          <w:rPr>
            <w:noProof/>
            <w:webHidden/>
          </w:rPr>
          <w:fldChar w:fldCharType="end"/>
        </w:r>
      </w:hyperlink>
    </w:p>
    <w:p w14:paraId="731D1415" w14:textId="3283B9FD" w:rsidR="001F43FD" w:rsidRDefault="001F43FD">
      <w:pPr>
        <w:pStyle w:val="TOC5"/>
        <w:rPr>
          <w:rFonts w:eastAsiaTheme="minorEastAsia"/>
          <w:noProof/>
          <w:kern w:val="2"/>
          <w:sz w:val="24"/>
          <w:szCs w:val="24"/>
          <w:lang w:eastAsia="en-AU"/>
          <w14:ligatures w14:val="standardContextual"/>
        </w:rPr>
      </w:pPr>
      <w:hyperlink w:anchor="_Toc191380694" w:history="1">
        <w:r w:rsidRPr="00304B26">
          <w:rPr>
            <w:rStyle w:val="Hyperlink"/>
            <w:noProof/>
          </w:rPr>
          <w:t>Ancillary service charges</w:t>
        </w:r>
        <w:r>
          <w:rPr>
            <w:noProof/>
            <w:webHidden/>
          </w:rPr>
          <w:tab/>
        </w:r>
        <w:r>
          <w:rPr>
            <w:noProof/>
            <w:webHidden/>
          </w:rPr>
          <w:fldChar w:fldCharType="begin"/>
        </w:r>
        <w:r>
          <w:rPr>
            <w:noProof/>
            <w:webHidden/>
          </w:rPr>
          <w:instrText xml:space="preserve"> PAGEREF _Toc191380694 \h </w:instrText>
        </w:r>
        <w:r>
          <w:rPr>
            <w:noProof/>
            <w:webHidden/>
          </w:rPr>
        </w:r>
        <w:r>
          <w:rPr>
            <w:noProof/>
            <w:webHidden/>
          </w:rPr>
          <w:fldChar w:fldCharType="separate"/>
        </w:r>
        <w:r w:rsidR="005D360E">
          <w:rPr>
            <w:noProof/>
            <w:webHidden/>
          </w:rPr>
          <w:t>39</w:t>
        </w:r>
        <w:r>
          <w:rPr>
            <w:noProof/>
            <w:webHidden/>
          </w:rPr>
          <w:fldChar w:fldCharType="end"/>
        </w:r>
      </w:hyperlink>
    </w:p>
    <w:p w14:paraId="3D9856E0" w14:textId="75BBAD5A" w:rsidR="001F43FD" w:rsidRDefault="001F43FD">
      <w:pPr>
        <w:pStyle w:val="TOC3"/>
        <w:rPr>
          <w:rFonts w:eastAsiaTheme="minorEastAsia"/>
          <w:b w:val="0"/>
          <w:kern w:val="2"/>
          <w:sz w:val="24"/>
          <w:szCs w:val="24"/>
          <w:lang w:eastAsia="en-AU"/>
          <w14:ligatures w14:val="standardContextual"/>
        </w:rPr>
      </w:pPr>
      <w:hyperlink w:anchor="_Toc191380695" w:history="1">
        <w:r w:rsidRPr="00304B26">
          <w:rPr>
            <w:rStyle w:val="Hyperlink"/>
          </w:rPr>
          <w:t>Estimating avoided transmission and distribution losses</w:t>
        </w:r>
        <w:r>
          <w:rPr>
            <w:webHidden/>
          </w:rPr>
          <w:tab/>
        </w:r>
        <w:r>
          <w:rPr>
            <w:webHidden/>
          </w:rPr>
          <w:fldChar w:fldCharType="begin"/>
        </w:r>
        <w:r>
          <w:rPr>
            <w:webHidden/>
          </w:rPr>
          <w:instrText xml:space="preserve"> PAGEREF _Toc191380695 \h </w:instrText>
        </w:r>
        <w:r>
          <w:rPr>
            <w:webHidden/>
          </w:rPr>
        </w:r>
        <w:r>
          <w:rPr>
            <w:webHidden/>
          </w:rPr>
          <w:fldChar w:fldCharType="separate"/>
        </w:r>
        <w:r w:rsidR="005D360E">
          <w:rPr>
            <w:webHidden/>
          </w:rPr>
          <w:t>39</w:t>
        </w:r>
        <w:r>
          <w:rPr>
            <w:webHidden/>
          </w:rPr>
          <w:fldChar w:fldCharType="end"/>
        </w:r>
      </w:hyperlink>
    </w:p>
    <w:p w14:paraId="1849A2EC" w14:textId="70173198" w:rsidR="001F43FD" w:rsidRDefault="001F43FD">
      <w:pPr>
        <w:pStyle w:val="TOC3"/>
        <w:rPr>
          <w:rFonts w:eastAsiaTheme="minorEastAsia"/>
          <w:b w:val="0"/>
          <w:kern w:val="2"/>
          <w:sz w:val="24"/>
          <w:szCs w:val="24"/>
          <w:lang w:eastAsia="en-AU"/>
          <w14:ligatures w14:val="standardContextual"/>
        </w:rPr>
      </w:pPr>
      <w:hyperlink w:anchor="_Toc191380696" w:history="1">
        <w:r w:rsidRPr="00304B26">
          <w:rPr>
            <w:rStyle w:val="Hyperlink"/>
          </w:rPr>
          <w:t>Estimate of the avoided social cost of carbon and human health costs</w:t>
        </w:r>
        <w:r>
          <w:rPr>
            <w:webHidden/>
          </w:rPr>
          <w:tab/>
        </w:r>
        <w:r>
          <w:rPr>
            <w:webHidden/>
          </w:rPr>
          <w:fldChar w:fldCharType="begin"/>
        </w:r>
        <w:r>
          <w:rPr>
            <w:webHidden/>
          </w:rPr>
          <w:instrText xml:space="preserve"> PAGEREF _Toc191380696 \h </w:instrText>
        </w:r>
        <w:r>
          <w:rPr>
            <w:webHidden/>
          </w:rPr>
        </w:r>
        <w:r>
          <w:rPr>
            <w:webHidden/>
          </w:rPr>
          <w:fldChar w:fldCharType="separate"/>
        </w:r>
        <w:r w:rsidR="005D360E">
          <w:rPr>
            <w:webHidden/>
          </w:rPr>
          <w:t>40</w:t>
        </w:r>
        <w:r>
          <w:rPr>
            <w:webHidden/>
          </w:rPr>
          <w:fldChar w:fldCharType="end"/>
        </w:r>
      </w:hyperlink>
    </w:p>
    <w:p w14:paraId="5BFBFF84" w14:textId="769E69D7" w:rsidR="001F43FD" w:rsidRDefault="001F43FD">
      <w:pPr>
        <w:pStyle w:val="TOC5"/>
        <w:rPr>
          <w:rFonts w:eastAsiaTheme="minorEastAsia"/>
          <w:noProof/>
          <w:kern w:val="2"/>
          <w:sz w:val="24"/>
          <w:szCs w:val="24"/>
          <w:lang w:eastAsia="en-AU"/>
          <w14:ligatures w14:val="standardContextual"/>
        </w:rPr>
      </w:pPr>
      <w:hyperlink w:anchor="_Toc191380697" w:history="1">
        <w:r w:rsidRPr="00304B26">
          <w:rPr>
            <w:rStyle w:val="Hyperlink"/>
            <w:noProof/>
          </w:rPr>
          <w:t>Human health costs</w:t>
        </w:r>
        <w:r>
          <w:rPr>
            <w:noProof/>
            <w:webHidden/>
          </w:rPr>
          <w:tab/>
        </w:r>
        <w:r>
          <w:rPr>
            <w:noProof/>
            <w:webHidden/>
          </w:rPr>
          <w:fldChar w:fldCharType="begin"/>
        </w:r>
        <w:r>
          <w:rPr>
            <w:noProof/>
            <w:webHidden/>
          </w:rPr>
          <w:instrText xml:space="preserve"> PAGEREF _Toc191380697 \h </w:instrText>
        </w:r>
        <w:r>
          <w:rPr>
            <w:noProof/>
            <w:webHidden/>
          </w:rPr>
        </w:r>
        <w:r>
          <w:rPr>
            <w:noProof/>
            <w:webHidden/>
          </w:rPr>
          <w:fldChar w:fldCharType="separate"/>
        </w:r>
        <w:r w:rsidR="005D360E">
          <w:rPr>
            <w:noProof/>
            <w:webHidden/>
          </w:rPr>
          <w:t>41</w:t>
        </w:r>
        <w:r>
          <w:rPr>
            <w:noProof/>
            <w:webHidden/>
          </w:rPr>
          <w:fldChar w:fldCharType="end"/>
        </w:r>
      </w:hyperlink>
    </w:p>
    <w:p w14:paraId="6D86453D" w14:textId="19DBBE24" w:rsidR="001F43FD" w:rsidRDefault="001F43FD">
      <w:pPr>
        <w:pStyle w:val="TOC5"/>
        <w:rPr>
          <w:rFonts w:eastAsiaTheme="minorEastAsia"/>
          <w:noProof/>
          <w:kern w:val="2"/>
          <w:sz w:val="24"/>
          <w:szCs w:val="24"/>
          <w:lang w:eastAsia="en-AU"/>
          <w14:ligatures w14:val="standardContextual"/>
        </w:rPr>
      </w:pPr>
      <w:hyperlink w:anchor="_Toc191380698" w:history="1">
        <w:r w:rsidRPr="00304B26">
          <w:rPr>
            <w:rStyle w:val="Hyperlink"/>
            <w:noProof/>
          </w:rPr>
          <w:t>Damages costs</w:t>
        </w:r>
        <w:r>
          <w:rPr>
            <w:noProof/>
            <w:webHidden/>
          </w:rPr>
          <w:tab/>
        </w:r>
        <w:r>
          <w:rPr>
            <w:noProof/>
            <w:webHidden/>
          </w:rPr>
          <w:fldChar w:fldCharType="begin"/>
        </w:r>
        <w:r>
          <w:rPr>
            <w:noProof/>
            <w:webHidden/>
          </w:rPr>
          <w:instrText xml:space="preserve"> PAGEREF _Toc191380698 \h </w:instrText>
        </w:r>
        <w:r>
          <w:rPr>
            <w:noProof/>
            <w:webHidden/>
          </w:rPr>
        </w:r>
        <w:r>
          <w:rPr>
            <w:noProof/>
            <w:webHidden/>
          </w:rPr>
          <w:fldChar w:fldCharType="separate"/>
        </w:r>
        <w:r w:rsidR="005D360E">
          <w:rPr>
            <w:noProof/>
            <w:webHidden/>
          </w:rPr>
          <w:t>41</w:t>
        </w:r>
        <w:r>
          <w:rPr>
            <w:noProof/>
            <w:webHidden/>
          </w:rPr>
          <w:fldChar w:fldCharType="end"/>
        </w:r>
      </w:hyperlink>
    </w:p>
    <w:p w14:paraId="531B30A4" w14:textId="6D7183F8" w:rsidR="001F43FD" w:rsidRDefault="001F43FD">
      <w:pPr>
        <w:pStyle w:val="TOC5"/>
        <w:rPr>
          <w:rFonts w:eastAsiaTheme="minorEastAsia"/>
          <w:noProof/>
          <w:kern w:val="2"/>
          <w:sz w:val="24"/>
          <w:szCs w:val="24"/>
          <w:lang w:eastAsia="en-AU"/>
          <w14:ligatures w14:val="standardContextual"/>
        </w:rPr>
      </w:pPr>
      <w:hyperlink w:anchor="_Toc191380699" w:history="1">
        <w:r w:rsidRPr="00304B26">
          <w:rPr>
            <w:rStyle w:val="Hyperlink"/>
            <w:noProof/>
          </w:rPr>
          <w:t>Abatement costs</w:t>
        </w:r>
        <w:r>
          <w:rPr>
            <w:noProof/>
            <w:webHidden/>
          </w:rPr>
          <w:tab/>
        </w:r>
        <w:r>
          <w:rPr>
            <w:noProof/>
            <w:webHidden/>
          </w:rPr>
          <w:fldChar w:fldCharType="begin"/>
        </w:r>
        <w:r>
          <w:rPr>
            <w:noProof/>
            <w:webHidden/>
          </w:rPr>
          <w:instrText xml:space="preserve"> PAGEREF _Toc191380699 \h </w:instrText>
        </w:r>
        <w:r>
          <w:rPr>
            <w:noProof/>
            <w:webHidden/>
          </w:rPr>
        </w:r>
        <w:r>
          <w:rPr>
            <w:noProof/>
            <w:webHidden/>
          </w:rPr>
          <w:fldChar w:fldCharType="separate"/>
        </w:r>
        <w:r w:rsidR="005D360E">
          <w:rPr>
            <w:noProof/>
            <w:webHidden/>
          </w:rPr>
          <w:t>42</w:t>
        </w:r>
        <w:r>
          <w:rPr>
            <w:noProof/>
            <w:webHidden/>
          </w:rPr>
          <w:fldChar w:fldCharType="end"/>
        </w:r>
      </w:hyperlink>
    </w:p>
    <w:p w14:paraId="5525EA9B" w14:textId="637EDF28" w:rsidR="001F43FD" w:rsidRDefault="001F43FD">
      <w:pPr>
        <w:pStyle w:val="TOC6"/>
        <w:rPr>
          <w:rFonts w:eastAsiaTheme="minorEastAsia"/>
          <w:noProof/>
          <w:kern w:val="2"/>
          <w:sz w:val="24"/>
          <w:szCs w:val="24"/>
          <w:lang w:eastAsia="en-AU"/>
          <w14:ligatures w14:val="standardContextual"/>
        </w:rPr>
      </w:pPr>
      <w:hyperlink w:anchor="_Toc191380700" w:history="1">
        <w:r w:rsidRPr="00304B26">
          <w:rPr>
            <w:rStyle w:val="Hyperlink"/>
            <w:noProof/>
          </w:rPr>
          <w:t>Solar panel installation subsidies</w:t>
        </w:r>
        <w:r>
          <w:rPr>
            <w:noProof/>
            <w:webHidden/>
          </w:rPr>
          <w:tab/>
        </w:r>
        <w:r>
          <w:rPr>
            <w:noProof/>
            <w:webHidden/>
          </w:rPr>
          <w:fldChar w:fldCharType="begin"/>
        </w:r>
        <w:r>
          <w:rPr>
            <w:noProof/>
            <w:webHidden/>
          </w:rPr>
          <w:instrText xml:space="preserve"> PAGEREF _Toc191380700 \h </w:instrText>
        </w:r>
        <w:r>
          <w:rPr>
            <w:noProof/>
            <w:webHidden/>
          </w:rPr>
        </w:r>
        <w:r>
          <w:rPr>
            <w:noProof/>
            <w:webHidden/>
          </w:rPr>
          <w:fldChar w:fldCharType="separate"/>
        </w:r>
        <w:r w:rsidR="005D360E">
          <w:rPr>
            <w:noProof/>
            <w:webHidden/>
          </w:rPr>
          <w:t>43</w:t>
        </w:r>
        <w:r>
          <w:rPr>
            <w:noProof/>
            <w:webHidden/>
          </w:rPr>
          <w:fldChar w:fldCharType="end"/>
        </w:r>
      </w:hyperlink>
    </w:p>
    <w:p w14:paraId="2AA60CC9" w14:textId="68C7ABB9" w:rsidR="001F43FD" w:rsidRDefault="001F43FD">
      <w:pPr>
        <w:pStyle w:val="TOC1"/>
        <w:rPr>
          <w:rFonts w:eastAsiaTheme="minorEastAsia"/>
          <w:b w:val="0"/>
          <w:noProof/>
          <w:kern w:val="2"/>
          <w:sz w:val="24"/>
          <w:szCs w:val="24"/>
          <w:lang w:eastAsia="en-AU"/>
          <w14:ligatures w14:val="standardContextual"/>
        </w:rPr>
      </w:pPr>
      <w:hyperlink w:anchor="_Toc191380701" w:history="1">
        <w:r w:rsidRPr="00304B26">
          <w:rPr>
            <w:rStyle w:val="Hyperlink"/>
            <w:noProof/>
          </w:rPr>
          <w:t>Appendix B – Submissions we received during the consultation</w:t>
        </w:r>
        <w:r>
          <w:rPr>
            <w:noProof/>
            <w:webHidden/>
          </w:rPr>
          <w:tab/>
        </w:r>
        <w:r>
          <w:rPr>
            <w:noProof/>
            <w:webHidden/>
          </w:rPr>
          <w:fldChar w:fldCharType="begin"/>
        </w:r>
        <w:r>
          <w:rPr>
            <w:noProof/>
            <w:webHidden/>
          </w:rPr>
          <w:instrText xml:space="preserve"> PAGEREF _Toc191380701 \h </w:instrText>
        </w:r>
        <w:r>
          <w:rPr>
            <w:noProof/>
            <w:webHidden/>
          </w:rPr>
        </w:r>
        <w:r>
          <w:rPr>
            <w:noProof/>
            <w:webHidden/>
          </w:rPr>
          <w:fldChar w:fldCharType="separate"/>
        </w:r>
        <w:r w:rsidR="005D360E">
          <w:rPr>
            <w:noProof/>
            <w:webHidden/>
          </w:rPr>
          <w:t>44</w:t>
        </w:r>
        <w:r>
          <w:rPr>
            <w:noProof/>
            <w:webHidden/>
          </w:rPr>
          <w:fldChar w:fldCharType="end"/>
        </w:r>
      </w:hyperlink>
    </w:p>
    <w:p w14:paraId="4822D249" w14:textId="3F4531A5" w:rsidR="00D3670C" w:rsidRDefault="00782E55" w:rsidP="00D3670C">
      <w:r>
        <w:rPr>
          <w:color w:val="236192" w:themeColor="accent1"/>
        </w:rPr>
        <w:fldChar w:fldCharType="end"/>
      </w:r>
    </w:p>
    <w:p w14:paraId="7AEA0F69" w14:textId="77777777" w:rsidR="003A30F3" w:rsidRDefault="003A30F3" w:rsidP="003A30F3"/>
    <w:p w14:paraId="005E27A2" w14:textId="77777777" w:rsidR="003A30F3" w:rsidRPr="003A30F3" w:rsidRDefault="003A30F3" w:rsidP="003A30F3">
      <w:pPr>
        <w:sectPr w:rsidR="003A30F3" w:rsidRPr="003A30F3" w:rsidSect="00D73228">
          <w:headerReference w:type="default" r:id="rId19"/>
          <w:footerReference w:type="default" r:id="rId20"/>
          <w:type w:val="continuous"/>
          <w:pgSz w:w="11906" w:h="16838" w:code="9"/>
          <w:pgMar w:top="1134" w:right="1134" w:bottom="1134" w:left="1134" w:header="709" w:footer="692" w:gutter="0"/>
          <w:cols w:space="708"/>
          <w:docGrid w:linePitch="360"/>
        </w:sectPr>
      </w:pPr>
    </w:p>
    <w:p w14:paraId="35511885" w14:textId="66900EA9" w:rsidR="00BD4CBC" w:rsidRPr="00130CF3" w:rsidRDefault="00BD4CBC" w:rsidP="00130CF3">
      <w:pPr>
        <w:pStyle w:val="Heading1numbered"/>
      </w:pPr>
      <w:bookmarkStart w:id="12" w:name="_Toc180674161"/>
      <w:bookmarkStart w:id="13" w:name="_Toc189826265"/>
      <w:bookmarkStart w:id="14" w:name="_Toc191380652"/>
      <w:r w:rsidRPr="00130CF3">
        <w:lastRenderedPageBreak/>
        <w:t>Summary</w:t>
      </w:r>
      <w:bookmarkEnd w:id="12"/>
      <w:bookmarkEnd w:id="13"/>
      <w:bookmarkEnd w:id="14"/>
    </w:p>
    <w:p w14:paraId="6E936B88" w14:textId="3A0BDD46" w:rsidR="0001173B" w:rsidRPr="00BF7213" w:rsidRDefault="26EFCC66" w:rsidP="0001173B">
      <w:pPr>
        <w:pStyle w:val="Pull-outBullet1"/>
      </w:pPr>
      <w:r w:rsidRPr="7E0B1A06">
        <w:t xml:space="preserve">The minimum time-varying feed-in tariffs will range from </w:t>
      </w:r>
      <w:r w:rsidR="7FBB804C" w:rsidRPr="7E0B1A06">
        <w:t>6.5</w:t>
      </w:r>
      <w:r w:rsidR="10A549E5" w:rsidRPr="7E0B1A06">
        <w:t>7</w:t>
      </w:r>
      <w:r w:rsidRPr="7E0B1A06">
        <w:t xml:space="preserve"> cents per kWh </w:t>
      </w:r>
      <w:r w:rsidR="7FBB804C" w:rsidRPr="7E0B1A06">
        <w:t xml:space="preserve">in the </w:t>
      </w:r>
      <w:r w:rsidR="46DAFA57" w:rsidRPr="7E0B1A06">
        <w:t>evening peak</w:t>
      </w:r>
      <w:r w:rsidR="6D13DCAC" w:rsidRPr="7E0B1A06">
        <w:t xml:space="preserve"> </w:t>
      </w:r>
      <w:r w:rsidR="6175E0DC" w:rsidRPr="7E0B1A06">
        <w:t>to 0.0</w:t>
      </w:r>
      <w:r w:rsidR="0376A77D" w:rsidRPr="7E0B1A06">
        <w:t>0</w:t>
      </w:r>
      <w:r w:rsidR="6175E0DC" w:rsidRPr="7E0B1A06">
        <w:t xml:space="preserve"> during daytime hours. </w:t>
      </w:r>
      <w:r w:rsidR="5D84679F" w:rsidRPr="7E0B1A06">
        <w:t>These will</w:t>
      </w:r>
      <w:r w:rsidR="3CEF687C" w:rsidRPr="7E0B1A06">
        <w:t xml:space="preserve"> </w:t>
      </w:r>
      <w:r w:rsidRPr="7E0B1A06">
        <w:t xml:space="preserve">start 1 July 2025. </w:t>
      </w:r>
    </w:p>
    <w:p w14:paraId="6FA19370" w14:textId="01A1AD71" w:rsidR="00124AA1" w:rsidRPr="00BF7213" w:rsidRDefault="4DAE780E">
      <w:pPr>
        <w:pStyle w:val="Pull-outBullet1"/>
      </w:pPr>
      <w:r w:rsidRPr="7E0B1A06">
        <w:t xml:space="preserve">The minimum flat feed-in tariff </w:t>
      </w:r>
      <w:r w:rsidR="6454B6C3" w:rsidRPr="7E0B1A06">
        <w:t xml:space="preserve">will be </w:t>
      </w:r>
      <w:r w:rsidRPr="7E0B1A06">
        <w:t>0.</w:t>
      </w:r>
      <w:r w:rsidR="15E4BCC3" w:rsidRPr="7E0B1A06">
        <w:t>0</w:t>
      </w:r>
      <w:r w:rsidR="10A549E5" w:rsidRPr="7E0B1A06">
        <w:t>4</w:t>
      </w:r>
      <w:r w:rsidR="15E4BCC3" w:rsidRPr="7E0B1A06">
        <w:t xml:space="preserve"> </w:t>
      </w:r>
      <w:r w:rsidRPr="7E0B1A06">
        <w:t xml:space="preserve">cents per kWh starting 1 July 2025. </w:t>
      </w:r>
    </w:p>
    <w:p w14:paraId="0F03C415" w14:textId="1603B63D" w:rsidR="009E36A7" w:rsidRDefault="3882B471">
      <w:pPr>
        <w:pStyle w:val="Pull-outBullet1"/>
      </w:pPr>
      <w:r>
        <w:t xml:space="preserve">This is lower than previous years due to </w:t>
      </w:r>
      <w:r w:rsidR="2B0010B0">
        <w:t xml:space="preserve">the </w:t>
      </w:r>
      <w:r w:rsidR="0AC3C246">
        <w:t>extra</w:t>
      </w:r>
      <w:r>
        <w:t xml:space="preserve"> solar electricity generated </w:t>
      </w:r>
      <w:r w:rsidR="60B137DA">
        <w:t>by Vic</w:t>
      </w:r>
      <w:r w:rsidR="021861C2">
        <w:t xml:space="preserve">torian </w:t>
      </w:r>
      <w:r w:rsidR="4CCE9993">
        <w:t xml:space="preserve">solar customers </w:t>
      </w:r>
      <w:r>
        <w:t xml:space="preserve">during the </w:t>
      </w:r>
      <w:r w:rsidR="51FDD335">
        <w:t xml:space="preserve">day. </w:t>
      </w:r>
      <w:r w:rsidR="4E13A78A">
        <w:t>S</w:t>
      </w:r>
      <w:r w:rsidR="7B02C201">
        <w:t>u</w:t>
      </w:r>
      <w:r w:rsidR="1C516A20">
        <w:t>pply and demand</w:t>
      </w:r>
      <w:r w:rsidR="3334329C">
        <w:t xml:space="preserve"> </w:t>
      </w:r>
      <w:r w:rsidR="505906AC">
        <w:t>of electricity during different time</w:t>
      </w:r>
      <w:r w:rsidR="20EAF298">
        <w:t>s</w:t>
      </w:r>
      <w:r w:rsidR="505906AC">
        <w:t xml:space="preserve"> of the day</w:t>
      </w:r>
      <w:r>
        <w:t xml:space="preserve"> </w:t>
      </w:r>
      <w:r w:rsidR="3FF3439B">
        <w:t>is</w:t>
      </w:r>
      <w:r>
        <w:t xml:space="preserve"> driving this change. </w:t>
      </w:r>
    </w:p>
    <w:p w14:paraId="1129DF5D" w14:textId="02754E24" w:rsidR="002764A3" w:rsidRDefault="002764A3">
      <w:pPr>
        <w:pStyle w:val="Pull-outBullet1"/>
      </w:pPr>
      <w:r w:rsidRPr="002764A3">
        <w:t>Retailers can offer the flat feed-in tariff and/or time-varying feed-in tariffs. These minimums are floor prices. Retailers can offer more but not less.</w:t>
      </w:r>
    </w:p>
    <w:p w14:paraId="0BBFEB9C" w14:textId="0FDC2170" w:rsidR="00124AA1" w:rsidRPr="00647132" w:rsidRDefault="172A1DCC" w:rsidP="7E0B1A06">
      <w:pPr>
        <w:pStyle w:val="Pull-outBullet1"/>
      </w:pPr>
      <w:r w:rsidRPr="7E0B1A06">
        <w:t>In setting the minimum feed-in tariffs to apply from 1 July 2025</w:t>
      </w:r>
      <w:r w:rsidR="7118BF11" w:rsidRPr="7E0B1A06">
        <w:t>, we ha</w:t>
      </w:r>
      <w:r w:rsidR="5FF375BD" w:rsidRPr="7E0B1A06">
        <w:t>d</w:t>
      </w:r>
      <w:r w:rsidR="7118BF11" w:rsidRPr="7E0B1A06">
        <w:t xml:space="preserve"> regard </w:t>
      </w:r>
      <w:r w:rsidR="5973A7F1" w:rsidRPr="7E0B1A06">
        <w:t>to the</w:t>
      </w:r>
      <w:r w:rsidR="2EDEE9C0" w:rsidRPr="7E0B1A06">
        <w:t xml:space="preserve"> </w:t>
      </w:r>
      <w:r w:rsidR="4DC17D69" w:rsidRPr="7E0B1A06">
        <w:rPr>
          <w:lang w:eastAsia="zh-CN"/>
        </w:rPr>
        <w:t>wholesale electricity costs</w:t>
      </w:r>
      <w:r w:rsidR="7D78FEED" w:rsidRPr="7E0B1A06">
        <w:rPr>
          <w:lang w:eastAsia="zh-CN"/>
        </w:rPr>
        <w:t xml:space="preserve">; </w:t>
      </w:r>
      <w:r w:rsidR="75DE21F1" w:rsidRPr="7E0B1A06">
        <w:rPr>
          <w:lang w:eastAsia="zh-CN"/>
        </w:rPr>
        <w:t xml:space="preserve">avoided </w:t>
      </w:r>
      <w:r w:rsidR="00384B29">
        <w:rPr>
          <w:lang w:eastAsia="zh-CN"/>
        </w:rPr>
        <w:t>distribution and transmission</w:t>
      </w:r>
      <w:r w:rsidR="75DE21F1" w:rsidRPr="7E0B1A06">
        <w:rPr>
          <w:lang w:eastAsia="zh-CN"/>
        </w:rPr>
        <w:t xml:space="preserve"> losses</w:t>
      </w:r>
      <w:r w:rsidR="1D07577B" w:rsidRPr="7E0B1A06">
        <w:rPr>
          <w:lang w:eastAsia="zh-CN"/>
        </w:rPr>
        <w:t xml:space="preserve">; </w:t>
      </w:r>
      <w:r w:rsidR="4DC17D69" w:rsidRPr="7E0B1A06">
        <w:rPr>
          <w:lang w:eastAsia="zh-CN"/>
        </w:rPr>
        <w:t xml:space="preserve">the </w:t>
      </w:r>
      <w:r w:rsidR="5B07B47D" w:rsidRPr="7E0B1A06">
        <w:rPr>
          <w:lang w:eastAsia="zh-CN"/>
        </w:rPr>
        <w:t xml:space="preserve">avoided </w:t>
      </w:r>
      <w:r w:rsidR="4DC17D69" w:rsidRPr="7E0B1A06">
        <w:rPr>
          <w:lang w:eastAsia="zh-CN"/>
        </w:rPr>
        <w:t>social cost of carbon</w:t>
      </w:r>
      <w:r w:rsidR="7D78FEED" w:rsidRPr="7E0B1A06">
        <w:rPr>
          <w:lang w:eastAsia="zh-CN"/>
        </w:rPr>
        <w:t>;</w:t>
      </w:r>
      <w:r w:rsidR="4DC17D69" w:rsidRPr="7E0B1A06">
        <w:rPr>
          <w:lang w:eastAsia="zh-CN"/>
        </w:rPr>
        <w:t xml:space="preserve"> and </w:t>
      </w:r>
      <w:r w:rsidR="188F4001" w:rsidRPr="7E0B1A06">
        <w:rPr>
          <w:lang w:eastAsia="zh-CN"/>
        </w:rPr>
        <w:t xml:space="preserve">avoided </w:t>
      </w:r>
      <w:r w:rsidR="4DC17D69" w:rsidRPr="7E0B1A06">
        <w:rPr>
          <w:lang w:eastAsia="zh-CN"/>
        </w:rPr>
        <w:t>human health costs</w:t>
      </w:r>
      <w:r w:rsidR="5FCF8E84" w:rsidRPr="7E0B1A06">
        <w:rPr>
          <w:lang w:eastAsia="zh-CN"/>
        </w:rPr>
        <w:t xml:space="preserve"> a</w:t>
      </w:r>
      <w:r w:rsidR="35F0CED4" w:rsidRPr="7E0B1A06">
        <w:rPr>
          <w:lang w:eastAsia="zh-CN"/>
        </w:rPr>
        <w:t>s</w:t>
      </w:r>
      <w:r w:rsidR="5FCF8E84" w:rsidRPr="7E0B1A06">
        <w:rPr>
          <w:lang w:eastAsia="zh-CN"/>
        </w:rPr>
        <w:t xml:space="preserve"> outlined in the </w:t>
      </w:r>
      <w:r w:rsidR="5FCF8E84" w:rsidRPr="7E0B1A06">
        <w:rPr>
          <w:i/>
          <w:iCs/>
          <w:lang w:eastAsia="zh-CN"/>
        </w:rPr>
        <w:t>Electricity Industry Act</w:t>
      </w:r>
      <w:r w:rsidR="7A664FC8" w:rsidRPr="7E0B1A06">
        <w:rPr>
          <w:i/>
          <w:iCs/>
          <w:lang w:eastAsia="zh-CN"/>
        </w:rPr>
        <w:t xml:space="preserve"> 2000</w:t>
      </w:r>
      <w:r w:rsidR="5FCF8E84" w:rsidRPr="7E0B1A06">
        <w:rPr>
          <w:lang w:eastAsia="zh-CN"/>
        </w:rPr>
        <w:t>.</w:t>
      </w:r>
      <w:r w:rsidR="00574721" w:rsidRPr="7E0B1A06">
        <w:rPr>
          <w:rStyle w:val="FootnoteReference"/>
          <w:lang w:eastAsia="zh-CN"/>
        </w:rPr>
        <w:footnoteReference w:id="2"/>
      </w:r>
    </w:p>
    <w:p w14:paraId="54F52E39" w14:textId="4C7232BB" w:rsidR="0031254E" w:rsidRPr="00647132" w:rsidRDefault="407D67C6" w:rsidP="0031254E">
      <w:pPr>
        <w:pStyle w:val="Pull-outBullet1"/>
      </w:pPr>
      <w:r w:rsidRPr="7E0B1A06">
        <w:t xml:space="preserve">The commission </w:t>
      </w:r>
      <w:r w:rsidR="3362A625" w:rsidRPr="7E0B1A06">
        <w:t xml:space="preserve">carefully </w:t>
      </w:r>
      <w:r w:rsidRPr="7E0B1A06">
        <w:t xml:space="preserve">considered all stakeholder submissions in making this final decision. In general, solar customers </w:t>
      </w:r>
      <w:r w:rsidR="1835525D" w:rsidRPr="7E0B1A06">
        <w:t xml:space="preserve">did not support our decision to </w:t>
      </w:r>
      <w:r w:rsidR="5680539F" w:rsidRPr="7E0B1A06">
        <w:t xml:space="preserve">reduce </w:t>
      </w:r>
      <w:r w:rsidR="1835525D" w:rsidRPr="7E0B1A06">
        <w:t xml:space="preserve">minimum feed-in tariffs. </w:t>
      </w:r>
      <w:r w:rsidR="3990A3FA" w:rsidRPr="7E0B1A06" w:rsidDel="00CA44CD">
        <w:t>S</w:t>
      </w:r>
      <w:r w:rsidR="3990A3FA" w:rsidRPr="7E0B1A06">
        <w:t xml:space="preserve">ubmissions </w:t>
      </w:r>
      <w:r w:rsidR="3990A3FA" w:rsidRPr="7E0B1A06" w:rsidDel="00CA44CD">
        <w:t xml:space="preserve">from </w:t>
      </w:r>
      <w:r w:rsidR="3990A3FA" w:rsidRPr="7E0B1A06" w:rsidDel="003B4425">
        <w:t xml:space="preserve">solar customers </w:t>
      </w:r>
      <w:r w:rsidR="3990A3FA" w:rsidRPr="7E0B1A06">
        <w:t xml:space="preserve">did not include alternative methodologies or </w:t>
      </w:r>
      <w:r w:rsidR="0DF57464" w:rsidRPr="7E0B1A06">
        <w:t xml:space="preserve">evidence </w:t>
      </w:r>
      <w:r w:rsidR="3990A3FA" w:rsidRPr="7E0B1A06">
        <w:t xml:space="preserve">that showed the </w:t>
      </w:r>
      <w:r w:rsidR="26434988" w:rsidRPr="7E0B1A06">
        <w:t xml:space="preserve">forecast </w:t>
      </w:r>
      <w:r w:rsidR="3990A3FA" w:rsidRPr="7E0B1A06">
        <w:t xml:space="preserve">value of solar exports </w:t>
      </w:r>
      <w:r w:rsidR="5F92CB9B" w:rsidRPr="7E0B1A06">
        <w:t xml:space="preserve">should </w:t>
      </w:r>
      <w:r w:rsidR="3990A3FA" w:rsidRPr="7E0B1A06">
        <w:t>be higher than the proposed draft</w:t>
      </w:r>
      <w:r w:rsidR="6D8FD057" w:rsidRPr="7E0B1A06">
        <w:t xml:space="preserve"> decision</w:t>
      </w:r>
      <w:r w:rsidR="1CFA60CE" w:rsidRPr="7E0B1A06">
        <w:t>, having re</w:t>
      </w:r>
      <w:r w:rsidR="4207CF11" w:rsidRPr="7E0B1A06">
        <w:t>gard to</w:t>
      </w:r>
      <w:r w:rsidR="79845610" w:rsidRPr="7E0B1A06">
        <w:t xml:space="preserve"> </w:t>
      </w:r>
      <w:r w:rsidR="7913B3FA" w:rsidRPr="7E0B1A06">
        <w:t xml:space="preserve">our </w:t>
      </w:r>
      <w:r w:rsidR="15B3A613" w:rsidRPr="7E0B1A06">
        <w:t xml:space="preserve">legislative </w:t>
      </w:r>
      <w:r w:rsidR="7913B3FA" w:rsidRPr="7E0B1A06">
        <w:t>obligations</w:t>
      </w:r>
      <w:r w:rsidR="15B3A613" w:rsidRPr="7E0B1A06">
        <w:t>, including</w:t>
      </w:r>
      <w:r w:rsidR="7913B3FA" w:rsidRPr="7E0B1A06">
        <w:t xml:space="preserve"> </w:t>
      </w:r>
      <w:r w:rsidR="2E63BC43" w:rsidRPr="7E0B1A06">
        <w:t xml:space="preserve">under the </w:t>
      </w:r>
      <w:r w:rsidR="249E88F1" w:rsidRPr="7E0B1A06">
        <w:rPr>
          <w:i/>
          <w:iCs/>
        </w:rPr>
        <w:t>E</w:t>
      </w:r>
      <w:r w:rsidR="7C1CC790" w:rsidRPr="7E0B1A06">
        <w:rPr>
          <w:i/>
          <w:iCs/>
        </w:rPr>
        <w:t>lectricity Industry Act</w:t>
      </w:r>
      <w:r w:rsidR="0BF161A9" w:rsidRPr="7E0B1A06">
        <w:rPr>
          <w:i/>
          <w:iCs/>
        </w:rPr>
        <w:t xml:space="preserve"> </w:t>
      </w:r>
      <w:r w:rsidR="0BF161A9" w:rsidRPr="7E0B1A06">
        <w:rPr>
          <w:i/>
          <w:iCs/>
          <w:lang w:eastAsia="zh-CN"/>
        </w:rPr>
        <w:t>2000</w:t>
      </w:r>
      <w:r w:rsidR="39E5118F" w:rsidRPr="7E0B1A06">
        <w:rPr>
          <w:i/>
          <w:iCs/>
        </w:rPr>
        <w:t>.</w:t>
      </w:r>
      <w:r w:rsidR="007E1FE2" w:rsidRPr="7E0B1A06">
        <w:rPr>
          <w:rStyle w:val="FootnoteReference"/>
          <w:i/>
          <w:iCs/>
        </w:rPr>
        <w:footnoteReference w:id="3"/>
      </w:r>
      <w:r w:rsidR="0BEA9402" w:rsidRPr="7E0B1A06">
        <w:t xml:space="preserve"> </w:t>
      </w:r>
      <w:r w:rsidR="7290488F" w:rsidRPr="7E0B1A06">
        <w:t>Nevertheless, we have responded in depth to key themes from those submissions in this final decision.</w:t>
      </w:r>
      <w:r w:rsidR="300D8810" w:rsidRPr="7E0B1A06">
        <w:t xml:space="preserve"> </w:t>
      </w:r>
    </w:p>
    <w:p w14:paraId="7F2DCE9C" w14:textId="2882BA57" w:rsidR="00B2426D" w:rsidRDefault="3147898B" w:rsidP="00AE3111">
      <w:pPr>
        <w:pStyle w:val="Pull-outBullet1"/>
      </w:pPr>
      <w:r w:rsidRPr="7E0B1A06">
        <w:t>T</w:t>
      </w:r>
      <w:r w:rsidR="1A72FAFF" w:rsidRPr="7E0B1A06">
        <w:t xml:space="preserve">he </w:t>
      </w:r>
      <w:r w:rsidR="3006CE17" w:rsidRPr="7E0B1A06">
        <w:t>number</w:t>
      </w:r>
      <w:r w:rsidR="23051319" w:rsidRPr="7E0B1A06">
        <w:t xml:space="preserve"> </w:t>
      </w:r>
      <w:r w:rsidR="3ADD03FA" w:rsidRPr="7E0B1A06">
        <w:t xml:space="preserve">of </w:t>
      </w:r>
      <w:r w:rsidR="5D97D9DC" w:rsidRPr="7E0B1A06">
        <w:t>total-accumulated</w:t>
      </w:r>
      <w:r w:rsidR="3ADD03FA" w:rsidRPr="7E0B1A06">
        <w:t xml:space="preserve"> </w:t>
      </w:r>
      <w:r w:rsidR="692FA0C3" w:rsidRPr="7E0B1A06">
        <w:t xml:space="preserve">small </w:t>
      </w:r>
      <w:r w:rsidR="3ADD03FA" w:rsidRPr="7E0B1A06">
        <w:t xml:space="preserve">solar </w:t>
      </w:r>
      <w:r w:rsidR="23051319" w:rsidRPr="7E0B1A06">
        <w:t>installations</w:t>
      </w:r>
      <w:r w:rsidR="3ADD03FA" w:rsidRPr="7E0B1A06">
        <w:t xml:space="preserve"> </w:t>
      </w:r>
      <w:r w:rsidR="3F3D27F1" w:rsidRPr="7E0B1A06">
        <w:t>in Victoria</w:t>
      </w:r>
      <w:r w:rsidR="3ADD03FA" w:rsidRPr="7E0B1A06">
        <w:t xml:space="preserve"> has increased significantly from </w:t>
      </w:r>
      <w:r w:rsidR="49B7B9E0" w:rsidRPr="7E0B1A06">
        <w:t>around 44</w:t>
      </w:r>
      <w:r w:rsidR="5DF0E12D" w:rsidRPr="7E0B1A06">
        <w:t>6</w:t>
      </w:r>
      <w:r w:rsidR="49B7B9E0" w:rsidRPr="7E0B1A06">
        <w:t>,000</w:t>
      </w:r>
      <w:r w:rsidR="3ADD03FA" w:rsidRPr="7E0B1A06">
        <w:t xml:space="preserve"> </w:t>
      </w:r>
      <w:r w:rsidR="7BDE6BA4" w:rsidRPr="7E0B1A06">
        <w:t xml:space="preserve">in </w:t>
      </w:r>
      <w:r w:rsidR="579A3329" w:rsidRPr="7E0B1A06">
        <w:t xml:space="preserve">2019 </w:t>
      </w:r>
      <w:r w:rsidR="3ADD03FA" w:rsidRPr="7E0B1A06">
        <w:t xml:space="preserve">to </w:t>
      </w:r>
      <w:r w:rsidR="602426AC" w:rsidRPr="7E0B1A06">
        <w:t xml:space="preserve">around </w:t>
      </w:r>
      <w:r w:rsidR="755AA768" w:rsidRPr="7E0B1A06">
        <w:t>793</w:t>
      </w:r>
      <w:r w:rsidR="0649B054" w:rsidRPr="7E0B1A06">
        <w:t>,000</w:t>
      </w:r>
      <w:r w:rsidR="3ADD03FA" w:rsidRPr="7E0B1A06">
        <w:t xml:space="preserve"> </w:t>
      </w:r>
      <w:r w:rsidR="05AAFA9C" w:rsidRPr="7E0B1A06">
        <w:t xml:space="preserve">by </w:t>
      </w:r>
      <w:r w:rsidR="755AA768" w:rsidRPr="7E0B1A06">
        <w:t xml:space="preserve">31 December </w:t>
      </w:r>
      <w:r w:rsidR="3ADD03FA" w:rsidRPr="7E0B1A06">
        <w:t>2024.</w:t>
      </w:r>
      <w:r w:rsidR="008325BB" w:rsidRPr="7E0B1A06">
        <w:rPr>
          <w:rStyle w:val="FootnoteReference"/>
        </w:rPr>
        <w:footnoteReference w:id="4"/>
      </w:r>
      <w:r w:rsidR="3ADD03FA" w:rsidRPr="7E0B1A06">
        <w:t xml:space="preserve"> This </w:t>
      </w:r>
      <w:r w:rsidR="456F4BA6" w:rsidRPr="7E0B1A06">
        <w:t>growth</w:t>
      </w:r>
      <w:r w:rsidR="3ADD03FA" w:rsidRPr="7E0B1A06">
        <w:t xml:space="preserve"> </w:t>
      </w:r>
      <w:r w:rsidR="0076406B" w:rsidRPr="7E0B1A06">
        <w:t>reflec</w:t>
      </w:r>
      <w:r w:rsidR="179822B7" w:rsidRPr="7E0B1A06">
        <w:t xml:space="preserve">ts </w:t>
      </w:r>
      <w:r w:rsidR="4FAB884A" w:rsidRPr="7E0B1A06">
        <w:t xml:space="preserve">the </w:t>
      </w:r>
      <w:r w:rsidR="168FF93F" w:rsidRPr="7E0B1A06">
        <w:t>Victoria</w:t>
      </w:r>
      <w:r w:rsidR="63392527" w:rsidRPr="7E0B1A06">
        <w:t>n</w:t>
      </w:r>
      <w:r w:rsidR="168FF93F" w:rsidRPr="7E0B1A06">
        <w:t xml:space="preserve"> </w:t>
      </w:r>
      <w:r w:rsidR="1C0BA88E" w:rsidRPr="7E0B1A06">
        <w:t>community</w:t>
      </w:r>
      <w:r w:rsidR="63392527" w:rsidRPr="7E0B1A06">
        <w:t>’s</w:t>
      </w:r>
      <w:r w:rsidR="168FF93F" w:rsidRPr="7E0B1A06">
        <w:t xml:space="preserve"> </w:t>
      </w:r>
      <w:r w:rsidR="6AB2ADA7" w:rsidRPr="7E0B1A06">
        <w:t>commitment</w:t>
      </w:r>
      <w:r w:rsidR="4FAB884A" w:rsidRPr="7E0B1A06">
        <w:t xml:space="preserve"> </w:t>
      </w:r>
      <w:r w:rsidR="168FF93F" w:rsidRPr="7E0B1A06">
        <w:t xml:space="preserve">to </w:t>
      </w:r>
      <w:r w:rsidR="1F4478EF" w:rsidRPr="7E0B1A06">
        <w:t>reducing</w:t>
      </w:r>
      <w:r w:rsidR="0D9F2183" w:rsidRPr="7E0B1A06">
        <w:t xml:space="preserve"> carbon emission</w:t>
      </w:r>
      <w:r w:rsidR="6CD83B91" w:rsidRPr="7E0B1A06">
        <w:t>s</w:t>
      </w:r>
      <w:r w:rsidR="0D9F2183" w:rsidRPr="7E0B1A06">
        <w:t xml:space="preserve"> and </w:t>
      </w:r>
      <w:r w:rsidR="1F4478EF" w:rsidRPr="7E0B1A06">
        <w:t>increasing</w:t>
      </w:r>
      <w:r w:rsidR="0D9F2183" w:rsidRPr="7E0B1A06">
        <w:t xml:space="preserve"> </w:t>
      </w:r>
      <w:r w:rsidR="0CCF196B" w:rsidRPr="7E0B1A06">
        <w:t>renewable</w:t>
      </w:r>
      <w:r w:rsidR="0D9F2183" w:rsidRPr="7E0B1A06">
        <w:t xml:space="preserve"> energy generation</w:t>
      </w:r>
      <w:r w:rsidR="7AF9D78E" w:rsidRPr="7E0B1A06">
        <w:t>, as well as a desire to lower household energy bills through self</w:t>
      </w:r>
      <w:r w:rsidR="00B22A27">
        <w:t>-</w:t>
      </w:r>
      <w:r w:rsidR="7AF9D78E" w:rsidRPr="7E0B1A06">
        <w:t xml:space="preserve">consumption of solar </w:t>
      </w:r>
      <w:r w:rsidR="00D4061D" w:rsidRPr="7E0B1A06">
        <w:t>electricity</w:t>
      </w:r>
      <w:r w:rsidR="0D9F2183" w:rsidRPr="7E0B1A06">
        <w:t xml:space="preserve">. </w:t>
      </w:r>
      <w:r w:rsidR="1F4478EF" w:rsidRPr="7E0B1A06">
        <w:t>The rise in solar installation</w:t>
      </w:r>
      <w:r w:rsidR="02E1771B" w:rsidRPr="7E0B1A06">
        <w:t xml:space="preserve"> has </w:t>
      </w:r>
      <w:r w:rsidR="1F4478EF" w:rsidRPr="7E0B1A06">
        <w:t>boosted</w:t>
      </w:r>
      <w:r w:rsidR="6DA5AC9B" w:rsidRPr="7E0B1A06">
        <w:t xml:space="preserve"> daytime </w:t>
      </w:r>
      <w:r w:rsidR="6DA5AC9B" w:rsidRPr="7E0B1A06">
        <w:lastRenderedPageBreak/>
        <w:t xml:space="preserve">electricity </w:t>
      </w:r>
      <w:r w:rsidR="1B0DE32A" w:rsidRPr="7E0B1A06">
        <w:t>supply while</w:t>
      </w:r>
      <w:r w:rsidR="6C7F0461" w:rsidRPr="7E0B1A06">
        <w:t xml:space="preserve"> </w:t>
      </w:r>
      <w:r w:rsidR="6DA5AC9B" w:rsidRPr="7E0B1A06">
        <w:t xml:space="preserve">lowering </w:t>
      </w:r>
      <w:r w:rsidR="1F4478EF" w:rsidRPr="7E0B1A06">
        <w:t xml:space="preserve">overall </w:t>
      </w:r>
      <w:r w:rsidR="6C7F0461" w:rsidRPr="7E0B1A06">
        <w:t>demand</w:t>
      </w:r>
      <w:r w:rsidR="54E20F72" w:rsidRPr="7E0B1A06">
        <w:t xml:space="preserve">. </w:t>
      </w:r>
      <w:r w:rsidR="1F4478EF" w:rsidRPr="7E0B1A06">
        <w:t>As a result</w:t>
      </w:r>
      <w:r w:rsidR="7BB31E04" w:rsidRPr="7E0B1A06">
        <w:t>,</w:t>
      </w:r>
      <w:r w:rsidR="3F4879F2" w:rsidRPr="7E0B1A06">
        <w:t xml:space="preserve"> </w:t>
      </w:r>
      <w:r w:rsidR="179822B7" w:rsidRPr="7E0B1A06">
        <w:t xml:space="preserve">the </w:t>
      </w:r>
      <w:r w:rsidR="3F4879F2" w:rsidRPr="7E0B1A06">
        <w:t xml:space="preserve">value of solar exports </w:t>
      </w:r>
      <w:r w:rsidR="545EF24D" w:rsidRPr="7E0B1A06">
        <w:t>during the d</w:t>
      </w:r>
      <w:r w:rsidR="3F9D7F68" w:rsidRPr="7E0B1A06">
        <w:t xml:space="preserve">ay </w:t>
      </w:r>
      <w:r w:rsidR="108C058C" w:rsidRPr="7E0B1A06">
        <w:t xml:space="preserve">has decreased </w:t>
      </w:r>
      <w:r w:rsidR="3F9D7F68" w:rsidRPr="7E0B1A06">
        <w:t xml:space="preserve">since the introduction of feed-in tariffs. </w:t>
      </w:r>
    </w:p>
    <w:p w14:paraId="59FB11E6" w14:textId="5F25D9E7" w:rsidR="009F737D" w:rsidRPr="00B96F60" w:rsidRDefault="004F3CB6">
      <w:pPr>
        <w:pStyle w:val="Pull-outBullet1"/>
      </w:pPr>
      <w:r>
        <w:t>Even</w:t>
      </w:r>
      <w:r w:rsidR="007F723B">
        <w:t xml:space="preserve"> though the feed</w:t>
      </w:r>
      <w:r w:rsidR="007576E4">
        <w:t>-</w:t>
      </w:r>
      <w:r w:rsidR="007F723B">
        <w:t>in tariff is lower,</w:t>
      </w:r>
      <w:r w:rsidR="004F610B">
        <w:t xml:space="preserve"> </w:t>
      </w:r>
      <w:r w:rsidR="00B1771C">
        <w:t xml:space="preserve">it is important to note that </w:t>
      </w:r>
      <w:r w:rsidR="00540AB6">
        <w:rPr>
          <w:noProof/>
          <w:lang w:val="en-GB" w:eastAsia="zh-CN"/>
        </w:rPr>
        <w:t xml:space="preserve">when a </w:t>
      </w:r>
      <w:r w:rsidR="00555173">
        <w:rPr>
          <w:noProof/>
          <w:lang w:val="en-GB" w:eastAsia="zh-CN"/>
        </w:rPr>
        <w:t xml:space="preserve">customer uses their own </w:t>
      </w:r>
      <w:r w:rsidR="002511CD">
        <w:rPr>
          <w:noProof/>
          <w:lang w:val="en-GB" w:eastAsia="zh-CN"/>
        </w:rPr>
        <w:t xml:space="preserve">(generated) </w:t>
      </w:r>
      <w:r w:rsidR="00653B88">
        <w:rPr>
          <w:noProof/>
          <w:lang w:val="en-GB" w:eastAsia="zh-CN"/>
        </w:rPr>
        <w:t>electricty</w:t>
      </w:r>
      <w:r w:rsidR="00B02376">
        <w:rPr>
          <w:noProof/>
          <w:lang w:val="en-GB" w:eastAsia="zh-CN"/>
        </w:rPr>
        <w:t>,</w:t>
      </w:r>
      <w:r w:rsidR="00653B88">
        <w:rPr>
          <w:noProof/>
          <w:lang w:val="en-GB" w:eastAsia="zh-CN"/>
        </w:rPr>
        <w:t xml:space="preserve"> </w:t>
      </w:r>
      <w:r w:rsidR="00220FC5">
        <w:rPr>
          <w:noProof/>
          <w:lang w:val="en-GB" w:eastAsia="zh-CN"/>
        </w:rPr>
        <w:t>it</w:t>
      </w:r>
      <w:r w:rsidR="00653B88">
        <w:rPr>
          <w:noProof/>
          <w:lang w:val="en-GB" w:eastAsia="zh-CN"/>
        </w:rPr>
        <w:t xml:space="preserve"> </w:t>
      </w:r>
      <w:r w:rsidR="00B1771C">
        <w:rPr>
          <w:noProof/>
          <w:lang w:val="en-GB" w:eastAsia="zh-CN"/>
        </w:rPr>
        <w:t xml:space="preserve">helps </w:t>
      </w:r>
      <w:r w:rsidR="00932321">
        <w:rPr>
          <w:noProof/>
          <w:lang w:val="en-GB" w:eastAsia="zh-CN"/>
        </w:rPr>
        <w:t>them</w:t>
      </w:r>
      <w:r w:rsidR="00AA7016" w:rsidRPr="00D36873">
        <w:rPr>
          <w:noProof/>
          <w:lang w:val="en-GB" w:eastAsia="zh-CN"/>
        </w:rPr>
        <w:t xml:space="preserve"> </w:t>
      </w:r>
      <w:r w:rsidR="00E87A6F" w:rsidRPr="00D36873">
        <w:rPr>
          <w:noProof/>
          <w:lang w:val="en-GB" w:eastAsia="zh-CN"/>
        </w:rPr>
        <w:t xml:space="preserve">avoid </w:t>
      </w:r>
      <w:r w:rsidR="00421FFB" w:rsidRPr="00D36873">
        <w:rPr>
          <w:noProof/>
          <w:lang w:val="en-GB" w:eastAsia="zh-CN"/>
        </w:rPr>
        <w:t xml:space="preserve">paying </w:t>
      </w:r>
      <w:r w:rsidR="00E87A6F" w:rsidRPr="00D36873">
        <w:rPr>
          <w:noProof/>
          <w:lang w:val="en-GB" w:eastAsia="zh-CN"/>
        </w:rPr>
        <w:t>retail</w:t>
      </w:r>
      <w:r w:rsidR="00985DF5" w:rsidRPr="00D36873">
        <w:rPr>
          <w:noProof/>
          <w:lang w:val="en-GB" w:eastAsia="zh-CN"/>
        </w:rPr>
        <w:t xml:space="preserve"> electric</w:t>
      </w:r>
      <w:r w:rsidR="00A2769B">
        <w:rPr>
          <w:noProof/>
          <w:lang w:val="en-GB" w:eastAsia="zh-CN"/>
        </w:rPr>
        <w:t>i</w:t>
      </w:r>
      <w:r w:rsidR="00985DF5" w:rsidRPr="00D36873">
        <w:rPr>
          <w:noProof/>
          <w:lang w:val="en-GB" w:eastAsia="zh-CN"/>
        </w:rPr>
        <w:t>ty</w:t>
      </w:r>
      <w:r w:rsidR="00E87A6F" w:rsidRPr="00D36873">
        <w:rPr>
          <w:noProof/>
          <w:lang w:val="en-GB" w:eastAsia="zh-CN"/>
        </w:rPr>
        <w:t xml:space="preserve"> </w:t>
      </w:r>
      <w:r w:rsidR="00F322AB">
        <w:rPr>
          <w:noProof/>
          <w:lang w:val="en-GB" w:eastAsia="zh-CN"/>
        </w:rPr>
        <w:t>prices</w:t>
      </w:r>
      <w:r w:rsidR="00A2769B">
        <w:rPr>
          <w:noProof/>
          <w:lang w:val="en-GB" w:eastAsia="zh-CN"/>
        </w:rPr>
        <w:t>.</w:t>
      </w:r>
    </w:p>
    <w:p w14:paraId="7B106B2F" w14:textId="3A166145" w:rsidR="00E5166B" w:rsidRPr="00D53472" w:rsidRDefault="00934FBE">
      <w:pPr>
        <w:pStyle w:val="Pull-outBullet1"/>
      </w:pPr>
      <w:r w:rsidRPr="00D36873">
        <w:rPr>
          <w:noProof/>
          <w:lang w:val="en-GB" w:eastAsia="zh-CN"/>
        </w:rPr>
        <w:t>For a</w:t>
      </w:r>
      <w:r w:rsidR="002167EC" w:rsidRPr="00D36873">
        <w:rPr>
          <w:noProof/>
          <w:lang w:val="en-GB" w:eastAsia="zh-CN"/>
        </w:rPr>
        <w:t xml:space="preserve"> customer on the Victorian Default Offer, </w:t>
      </w:r>
      <w:r w:rsidR="00F60D86" w:rsidRPr="00D36873">
        <w:rPr>
          <w:noProof/>
          <w:lang w:val="en-GB" w:eastAsia="zh-CN"/>
        </w:rPr>
        <w:t xml:space="preserve">the retail </w:t>
      </w:r>
      <w:r w:rsidR="005721D0" w:rsidRPr="00D36873">
        <w:rPr>
          <w:noProof/>
          <w:lang w:val="en-GB" w:eastAsia="zh-CN"/>
        </w:rPr>
        <w:t>price</w:t>
      </w:r>
      <w:r w:rsidR="00F60D86" w:rsidRPr="00D36873">
        <w:rPr>
          <w:noProof/>
          <w:lang w:val="en-GB" w:eastAsia="zh-CN"/>
        </w:rPr>
        <w:t xml:space="preserve"> </w:t>
      </w:r>
      <w:r w:rsidR="001F4D89" w:rsidRPr="00D36873">
        <w:rPr>
          <w:noProof/>
          <w:lang w:val="en-GB" w:eastAsia="zh-CN"/>
        </w:rPr>
        <w:t>ranges</w:t>
      </w:r>
      <w:r w:rsidR="002167EC" w:rsidRPr="00D36873">
        <w:rPr>
          <w:noProof/>
          <w:lang w:val="en-GB" w:eastAsia="zh-CN"/>
        </w:rPr>
        <w:t xml:space="preserve"> from</w:t>
      </w:r>
      <w:r w:rsidR="00E87A6F" w:rsidRPr="00D36873" w:rsidDel="00307DC6">
        <w:rPr>
          <w:noProof/>
          <w:lang w:val="en-GB" w:eastAsia="zh-CN"/>
        </w:rPr>
        <w:t xml:space="preserve"> </w:t>
      </w:r>
      <w:r w:rsidR="00E87A6F" w:rsidRPr="00D36873">
        <w:rPr>
          <w:noProof/>
          <w:lang w:val="en-GB" w:eastAsia="zh-CN"/>
        </w:rPr>
        <w:t xml:space="preserve">approximately </w:t>
      </w:r>
      <w:r w:rsidR="00F9649F">
        <w:rPr>
          <w:noProof/>
          <w:lang w:val="en-GB" w:eastAsia="zh-CN"/>
        </w:rPr>
        <w:t>26</w:t>
      </w:r>
      <w:r w:rsidR="00F9649F" w:rsidRPr="00D36873">
        <w:rPr>
          <w:noProof/>
          <w:lang w:val="en-GB" w:eastAsia="zh-CN"/>
        </w:rPr>
        <w:t xml:space="preserve"> </w:t>
      </w:r>
      <w:r w:rsidR="002167EC" w:rsidRPr="00D36873">
        <w:rPr>
          <w:noProof/>
          <w:lang w:val="en-GB" w:eastAsia="zh-CN"/>
        </w:rPr>
        <w:t xml:space="preserve">to </w:t>
      </w:r>
      <w:r w:rsidR="00EB29C5" w:rsidRPr="00D36873">
        <w:rPr>
          <w:noProof/>
          <w:lang w:val="en-GB" w:eastAsia="zh-CN"/>
        </w:rPr>
        <w:t xml:space="preserve">35 </w:t>
      </w:r>
      <w:r w:rsidR="0074003A" w:rsidRPr="00D36873">
        <w:rPr>
          <w:noProof/>
          <w:lang w:val="en-GB" w:eastAsia="zh-CN"/>
        </w:rPr>
        <w:t>cents per kWh</w:t>
      </w:r>
      <w:r w:rsidR="00EB29C5" w:rsidRPr="00D36873">
        <w:rPr>
          <w:noProof/>
          <w:lang w:val="en-GB" w:eastAsia="zh-CN"/>
        </w:rPr>
        <w:t>, depending on their distribution zone</w:t>
      </w:r>
      <w:bookmarkStart w:id="15" w:name="_Ref185331965"/>
      <w:r w:rsidR="00611F5C">
        <w:rPr>
          <w:noProof/>
          <w:lang w:val="en-GB" w:eastAsia="zh-CN"/>
        </w:rPr>
        <w:t>.</w:t>
      </w:r>
      <w:bookmarkStart w:id="16" w:name="_Ref190166205"/>
      <w:r w:rsidR="005E45B9">
        <w:rPr>
          <w:rStyle w:val="FootnoteReference"/>
          <w:noProof/>
          <w:lang w:val="en-GB" w:eastAsia="zh-CN"/>
        </w:rPr>
        <w:footnoteReference w:id="5"/>
      </w:r>
      <w:bookmarkEnd w:id="15"/>
      <w:bookmarkEnd w:id="16"/>
      <w:r w:rsidR="0AA4D311" w:rsidRPr="00D36873">
        <w:rPr>
          <w:noProof/>
          <w:lang w:val="en-GB" w:eastAsia="zh-CN"/>
        </w:rPr>
        <w:t xml:space="preserve"> </w:t>
      </w:r>
      <w:r w:rsidR="00611F5C">
        <w:rPr>
          <w:noProof/>
          <w:lang w:val="en-GB" w:eastAsia="zh-CN"/>
        </w:rPr>
        <w:t>T</w:t>
      </w:r>
      <w:r w:rsidR="75C0B4A8" w:rsidRPr="00D36873">
        <w:rPr>
          <w:noProof/>
          <w:lang w:val="en-GB" w:eastAsia="zh-CN"/>
        </w:rPr>
        <w:t>hese are the actual</w:t>
      </w:r>
      <w:r w:rsidR="0085152A">
        <w:rPr>
          <w:noProof/>
          <w:lang w:val="en-GB" w:eastAsia="zh-CN"/>
        </w:rPr>
        <w:t xml:space="preserve"> </w:t>
      </w:r>
      <w:r w:rsidR="75C0B4A8" w:rsidRPr="00D36873">
        <w:rPr>
          <w:noProof/>
          <w:lang w:val="en-GB" w:eastAsia="zh-CN"/>
        </w:rPr>
        <w:t xml:space="preserve">costs </w:t>
      </w:r>
      <w:r w:rsidR="00D71718">
        <w:rPr>
          <w:noProof/>
          <w:lang w:val="en-GB" w:eastAsia="zh-CN"/>
        </w:rPr>
        <w:t xml:space="preserve">that </w:t>
      </w:r>
      <w:r w:rsidR="75C0B4A8" w:rsidRPr="00D36873">
        <w:rPr>
          <w:noProof/>
          <w:lang w:val="en-GB" w:eastAsia="zh-CN"/>
        </w:rPr>
        <w:t xml:space="preserve">solar customers </w:t>
      </w:r>
      <w:r w:rsidR="00157C5D">
        <w:rPr>
          <w:noProof/>
          <w:lang w:val="en-GB" w:eastAsia="zh-CN"/>
        </w:rPr>
        <w:t>avoid</w:t>
      </w:r>
      <w:r w:rsidR="00611F5C">
        <w:rPr>
          <w:noProof/>
          <w:lang w:val="en-GB" w:eastAsia="zh-CN"/>
        </w:rPr>
        <w:t xml:space="preserve"> and are </w:t>
      </w:r>
      <w:r w:rsidR="00990E6D">
        <w:rPr>
          <w:noProof/>
          <w:lang w:val="en-GB" w:eastAsia="zh-CN"/>
        </w:rPr>
        <w:t>a</w:t>
      </w:r>
      <w:r w:rsidR="00FA024E">
        <w:rPr>
          <w:noProof/>
          <w:lang w:val="en-GB" w:eastAsia="zh-CN"/>
        </w:rPr>
        <w:t xml:space="preserve">lways higher than the </w:t>
      </w:r>
      <w:r w:rsidR="008E1FA1">
        <w:rPr>
          <w:noProof/>
          <w:lang w:val="en-GB" w:eastAsia="zh-CN"/>
        </w:rPr>
        <w:t>feed-in tariff</w:t>
      </w:r>
      <w:r w:rsidR="00157C5D">
        <w:rPr>
          <w:noProof/>
          <w:lang w:val="en-GB" w:eastAsia="zh-CN"/>
        </w:rPr>
        <w:t>.</w:t>
      </w:r>
    </w:p>
    <w:p w14:paraId="2D9F1869" w14:textId="3F1CEF8F" w:rsidR="00D00F6D" w:rsidRPr="00062372" w:rsidRDefault="00D03CA7">
      <w:pPr>
        <w:pStyle w:val="Pull-outBullet1"/>
      </w:pPr>
      <w:r>
        <w:rPr>
          <w:noProof/>
          <w:lang w:val="en-GB" w:eastAsia="zh-CN"/>
        </w:rPr>
        <w:t>H</w:t>
      </w:r>
      <w:r w:rsidR="00177ED3">
        <w:rPr>
          <w:noProof/>
          <w:lang w:val="en-GB" w:eastAsia="zh-CN"/>
        </w:rPr>
        <w:t>ous</w:t>
      </w:r>
      <w:r w:rsidR="00EF6039">
        <w:rPr>
          <w:noProof/>
          <w:lang w:val="en-GB" w:eastAsia="zh-CN"/>
        </w:rPr>
        <w:t>e</w:t>
      </w:r>
      <w:r w:rsidR="00177ED3">
        <w:rPr>
          <w:noProof/>
          <w:lang w:val="en-GB" w:eastAsia="zh-CN"/>
        </w:rPr>
        <w:t>holds can maximise their</w:t>
      </w:r>
      <w:r w:rsidR="0084035B" w:rsidRPr="00D36873">
        <w:rPr>
          <w:noProof/>
          <w:lang w:val="en-GB" w:eastAsia="zh-CN"/>
        </w:rPr>
        <w:t xml:space="preserve"> saving</w:t>
      </w:r>
      <w:r w:rsidR="00C27D48">
        <w:rPr>
          <w:noProof/>
          <w:lang w:val="en-GB" w:eastAsia="zh-CN"/>
        </w:rPr>
        <w:t>s</w:t>
      </w:r>
      <w:r w:rsidR="0084035B" w:rsidRPr="00D36873">
        <w:rPr>
          <w:noProof/>
          <w:lang w:val="en-GB" w:eastAsia="zh-CN"/>
        </w:rPr>
        <w:t xml:space="preserve"> </w:t>
      </w:r>
      <w:r w:rsidR="000564B0">
        <w:rPr>
          <w:noProof/>
          <w:lang w:val="en-GB" w:eastAsia="zh-CN"/>
        </w:rPr>
        <w:t>by</w:t>
      </w:r>
      <w:r w:rsidR="00BD4CBC" w:rsidRPr="00D36873">
        <w:rPr>
          <w:noProof/>
          <w:lang w:val="en-GB" w:eastAsia="zh-CN"/>
        </w:rPr>
        <w:t xml:space="preserve"> </w:t>
      </w:r>
      <w:r w:rsidR="0084035B" w:rsidRPr="00D36873">
        <w:rPr>
          <w:noProof/>
          <w:lang w:val="en-GB" w:eastAsia="zh-CN"/>
        </w:rPr>
        <w:t>shift</w:t>
      </w:r>
      <w:r w:rsidR="000564B0">
        <w:rPr>
          <w:noProof/>
          <w:lang w:val="en-GB" w:eastAsia="zh-CN"/>
        </w:rPr>
        <w:t>ing</w:t>
      </w:r>
      <w:r w:rsidR="0084035B" w:rsidRPr="00D36873">
        <w:rPr>
          <w:noProof/>
          <w:lang w:val="en-GB" w:eastAsia="zh-CN"/>
        </w:rPr>
        <w:t xml:space="preserve"> their </w:t>
      </w:r>
      <w:r w:rsidR="00BD4CBC" w:rsidRPr="00D36873">
        <w:rPr>
          <w:lang w:val="en-GB" w:eastAsia="zh-CN"/>
        </w:rPr>
        <w:t xml:space="preserve">electricity usage to daylight hours – when </w:t>
      </w:r>
      <w:r w:rsidR="003253C1" w:rsidRPr="00D36873">
        <w:rPr>
          <w:lang w:val="en-GB" w:eastAsia="zh-CN"/>
        </w:rPr>
        <w:t xml:space="preserve">their </w:t>
      </w:r>
      <w:r w:rsidR="00BD4CBC" w:rsidRPr="00D36873">
        <w:rPr>
          <w:lang w:val="en-GB" w:eastAsia="zh-CN"/>
        </w:rPr>
        <w:t>solar</w:t>
      </w:r>
      <w:r w:rsidR="003253C1" w:rsidRPr="00D36873">
        <w:rPr>
          <w:lang w:val="en-GB" w:eastAsia="zh-CN"/>
        </w:rPr>
        <w:t xml:space="preserve"> system</w:t>
      </w:r>
      <w:r w:rsidR="00BD4CBC" w:rsidRPr="00D36873">
        <w:rPr>
          <w:lang w:val="en-GB" w:eastAsia="zh-CN"/>
        </w:rPr>
        <w:t xml:space="preserve"> is producing</w:t>
      </w:r>
      <w:r w:rsidR="004C08AE">
        <w:rPr>
          <w:lang w:val="en-GB" w:eastAsia="zh-CN"/>
        </w:rPr>
        <w:t xml:space="preserve"> electri</w:t>
      </w:r>
      <w:r w:rsidR="00595D29">
        <w:rPr>
          <w:lang w:val="en-GB" w:eastAsia="zh-CN"/>
        </w:rPr>
        <w:t>city</w:t>
      </w:r>
      <w:r w:rsidR="0084035B" w:rsidRPr="00D36873">
        <w:rPr>
          <w:lang w:val="en-GB" w:eastAsia="zh-CN"/>
        </w:rPr>
        <w:t xml:space="preserve">. </w:t>
      </w:r>
      <w:r w:rsidR="00B03BBA">
        <w:rPr>
          <w:lang w:val="en-GB" w:eastAsia="zh-CN"/>
        </w:rPr>
        <w:t>By doing</w:t>
      </w:r>
      <w:r w:rsidR="0084035B" w:rsidRPr="00D36873">
        <w:rPr>
          <w:lang w:val="en-GB" w:eastAsia="zh-CN"/>
        </w:rPr>
        <w:t xml:space="preserve"> this</w:t>
      </w:r>
      <w:r w:rsidR="00B97898">
        <w:rPr>
          <w:lang w:val="en-GB" w:eastAsia="zh-CN"/>
        </w:rPr>
        <w:t>,</w:t>
      </w:r>
      <w:r w:rsidR="0084035B" w:rsidRPr="00D36873">
        <w:rPr>
          <w:lang w:val="en-GB" w:eastAsia="zh-CN"/>
        </w:rPr>
        <w:t xml:space="preserve"> household</w:t>
      </w:r>
      <w:r w:rsidR="0000026D">
        <w:rPr>
          <w:lang w:val="en-GB" w:eastAsia="zh-CN"/>
        </w:rPr>
        <w:t>s</w:t>
      </w:r>
      <w:r w:rsidR="0084035B" w:rsidRPr="00D36873">
        <w:rPr>
          <w:lang w:val="en-GB" w:eastAsia="zh-CN"/>
        </w:rPr>
        <w:t xml:space="preserve"> </w:t>
      </w:r>
      <w:r w:rsidR="00F95297" w:rsidRPr="00D36873">
        <w:rPr>
          <w:lang w:val="en-GB" w:eastAsia="zh-CN"/>
        </w:rPr>
        <w:t xml:space="preserve">are not paid </w:t>
      </w:r>
      <w:r w:rsidR="00B75F63" w:rsidRPr="00D36873">
        <w:rPr>
          <w:lang w:val="en-GB" w:eastAsia="zh-CN"/>
        </w:rPr>
        <w:t xml:space="preserve">feed-in tariffs </w:t>
      </w:r>
      <w:r w:rsidR="003F5299">
        <w:rPr>
          <w:lang w:val="en-GB" w:eastAsia="zh-CN"/>
        </w:rPr>
        <w:t>but</w:t>
      </w:r>
      <w:r w:rsidR="00E66CBC">
        <w:rPr>
          <w:noProof/>
          <w:lang w:val="en-GB" w:eastAsia="zh-CN"/>
        </w:rPr>
        <w:t xml:space="preserve"> </w:t>
      </w:r>
      <w:r w:rsidR="00ED684C" w:rsidRPr="00D36873">
        <w:rPr>
          <w:noProof/>
          <w:lang w:val="en-GB" w:eastAsia="zh-CN"/>
        </w:rPr>
        <w:t xml:space="preserve">avoid higher retail </w:t>
      </w:r>
      <w:r w:rsidR="004C0FD2">
        <w:rPr>
          <w:noProof/>
          <w:lang w:val="en-GB" w:eastAsia="zh-CN"/>
        </w:rPr>
        <w:t xml:space="preserve">electricty </w:t>
      </w:r>
      <w:r w:rsidR="009416B4" w:rsidRPr="00D36873">
        <w:rPr>
          <w:noProof/>
          <w:lang w:val="en-GB" w:eastAsia="zh-CN"/>
        </w:rPr>
        <w:t>price</w:t>
      </w:r>
      <w:r w:rsidR="000A7E67" w:rsidRPr="00D36873">
        <w:rPr>
          <w:noProof/>
          <w:lang w:val="en-GB" w:eastAsia="zh-CN"/>
        </w:rPr>
        <w:t>s</w:t>
      </w:r>
      <w:r w:rsidR="00217BD3" w:rsidRPr="00D36873">
        <w:rPr>
          <w:noProof/>
          <w:lang w:val="en-GB" w:eastAsia="zh-CN"/>
        </w:rPr>
        <w:t xml:space="preserve">. </w:t>
      </w:r>
    </w:p>
    <w:p w14:paraId="75F4A59B" w14:textId="4086FB13" w:rsidR="001D704F" w:rsidRDefault="74F727C6" w:rsidP="00B412C4">
      <w:pPr>
        <w:pStyle w:val="Pull-outBullet1"/>
      </w:pPr>
      <w:r w:rsidRPr="7E0B1A06">
        <w:t>Under</w:t>
      </w:r>
      <w:r w:rsidR="6D631C08" w:rsidRPr="7E0B1A06">
        <w:t xml:space="preserve"> the </w:t>
      </w:r>
      <w:r w:rsidR="63C20549" w:rsidRPr="7E0B1A06">
        <w:rPr>
          <w:i/>
          <w:iCs/>
          <w:lang w:eastAsia="zh-CN"/>
        </w:rPr>
        <w:t>Electricity Industry Act 2000</w:t>
      </w:r>
      <w:r w:rsidRPr="7E0B1A06">
        <w:t>,</w:t>
      </w:r>
      <w:r w:rsidR="6D631C08" w:rsidRPr="7E0B1A06">
        <w:t xml:space="preserve"> the </w:t>
      </w:r>
      <w:r w:rsidR="0363F2CE" w:rsidRPr="7E0B1A06">
        <w:t>feed</w:t>
      </w:r>
      <w:r w:rsidR="6D631C08" w:rsidRPr="7E0B1A06">
        <w:t xml:space="preserve">-in </w:t>
      </w:r>
      <w:r w:rsidR="0363F2CE" w:rsidRPr="7E0B1A06">
        <w:t xml:space="preserve">tariff </w:t>
      </w:r>
      <w:r w:rsidR="6D631C08" w:rsidRPr="7E0B1A06">
        <w:t xml:space="preserve">cannot </w:t>
      </w:r>
      <w:r w:rsidR="652C043E" w:rsidRPr="7E0B1A06">
        <w:t xml:space="preserve">be set </w:t>
      </w:r>
      <w:r w:rsidR="6D631C08" w:rsidRPr="7E0B1A06">
        <w:t xml:space="preserve">below zero. </w:t>
      </w:r>
      <w:r w:rsidRPr="7E0B1A06">
        <w:t xml:space="preserve">This means </w:t>
      </w:r>
      <w:r w:rsidR="6D631C08" w:rsidRPr="7E0B1A06">
        <w:t xml:space="preserve">that retailers cannot charge their customers for </w:t>
      </w:r>
      <w:r w:rsidR="5B3756FF" w:rsidRPr="7E0B1A06">
        <w:t xml:space="preserve">solar </w:t>
      </w:r>
      <w:r w:rsidR="6D631C08" w:rsidRPr="7E0B1A06">
        <w:t>exports</w:t>
      </w:r>
      <w:r w:rsidR="13DE4479" w:rsidRPr="7E0B1A06">
        <w:t>.</w:t>
      </w:r>
      <w:r w:rsidR="00FD199D" w:rsidRPr="7E0B1A06">
        <w:rPr>
          <w:rStyle w:val="FootnoteReference"/>
        </w:rPr>
        <w:footnoteReference w:id="6"/>
      </w:r>
      <w:r w:rsidR="0566C123" w:rsidRPr="7E0B1A06">
        <w:t xml:space="preserve"> </w:t>
      </w:r>
    </w:p>
    <w:p w14:paraId="724BDCEE" w14:textId="77777777" w:rsidR="00664EFC" w:rsidRDefault="00664EFC" w:rsidP="00664EFC"/>
    <w:p w14:paraId="10FCA57B" w14:textId="77777777" w:rsidR="00FA5E80" w:rsidRDefault="00FA5E80" w:rsidP="00664EFC">
      <w:pPr>
        <w:sectPr w:rsidR="00FA5E80" w:rsidSect="00BD4CBC">
          <w:headerReference w:type="default" r:id="rId21"/>
          <w:footerReference w:type="default" r:id="rId22"/>
          <w:type w:val="continuous"/>
          <w:pgSz w:w="11906" w:h="16838" w:code="9"/>
          <w:pgMar w:top="1134" w:right="1134" w:bottom="1134" w:left="1134" w:header="709" w:footer="692" w:gutter="0"/>
          <w:cols w:space="708"/>
          <w:docGrid w:linePitch="360"/>
        </w:sectPr>
      </w:pPr>
    </w:p>
    <w:p w14:paraId="3E17238D" w14:textId="77777777" w:rsidR="00664EFC" w:rsidRPr="00664EFC" w:rsidRDefault="00664EFC" w:rsidP="00937E68"/>
    <w:p w14:paraId="1FCD23ED" w14:textId="77777777" w:rsidR="0029234A" w:rsidRPr="0029234A" w:rsidRDefault="0029234A" w:rsidP="0029234A"/>
    <w:p w14:paraId="635199C3" w14:textId="7F769709" w:rsidR="00E865E0" w:rsidRDefault="009274E3" w:rsidP="005E06D7">
      <w:pPr>
        <w:pStyle w:val="Heading1numbered"/>
        <w:ind w:left="0" w:firstLine="0"/>
      </w:pPr>
      <w:bookmarkStart w:id="17" w:name="_Toc189826266"/>
      <w:bookmarkStart w:id="18" w:name="_Toc191380653"/>
      <w:r w:rsidRPr="009274E3">
        <w:lastRenderedPageBreak/>
        <w:t xml:space="preserve">The feed-in tariff is paid to customers for their </w:t>
      </w:r>
      <w:r w:rsidR="0037134F">
        <w:t xml:space="preserve">solar </w:t>
      </w:r>
      <w:r w:rsidRPr="009274E3">
        <w:t>exports</w:t>
      </w:r>
      <w:bookmarkEnd w:id="17"/>
      <w:bookmarkEnd w:id="18"/>
    </w:p>
    <w:p w14:paraId="7AC22C0E" w14:textId="318B0EF3" w:rsidR="000E4088" w:rsidRDefault="6DD25465" w:rsidP="00BD4CBC">
      <w:r w:rsidRPr="7E0B1A06">
        <w:t>Electricity r</w:t>
      </w:r>
      <w:r w:rsidR="7EDF7321" w:rsidRPr="7E0B1A06">
        <w:t xml:space="preserve">etailers </w:t>
      </w:r>
      <w:r w:rsidR="7CE1792E" w:rsidRPr="7E0B1A06">
        <w:t xml:space="preserve">pay </w:t>
      </w:r>
      <w:r w:rsidR="58470486" w:rsidRPr="7E0B1A06">
        <w:t>a</w:t>
      </w:r>
      <w:r w:rsidR="7CE1792E" w:rsidRPr="7E0B1A06">
        <w:t xml:space="preserve"> </w:t>
      </w:r>
      <w:proofErr w:type="spellStart"/>
      <w:r w:rsidR="096BD25E" w:rsidRPr="7E0B1A06">
        <w:t>feed</w:t>
      </w:r>
      <w:proofErr w:type="spellEnd"/>
      <w:r w:rsidR="096BD25E" w:rsidRPr="7E0B1A06">
        <w:t xml:space="preserve">-in tariff to customers for their </w:t>
      </w:r>
      <w:r w:rsidR="28D4CC70" w:rsidRPr="7E0B1A06">
        <w:t>sol</w:t>
      </w:r>
      <w:r w:rsidR="4515C0CE" w:rsidRPr="7E0B1A06">
        <w:t>a</w:t>
      </w:r>
      <w:r w:rsidR="28D4CC70" w:rsidRPr="7E0B1A06">
        <w:t>r</w:t>
      </w:r>
      <w:r w:rsidR="096BD25E" w:rsidRPr="7E0B1A06">
        <w:t xml:space="preserve"> exports</w:t>
      </w:r>
      <w:r w:rsidR="74F727C6" w:rsidRPr="7E0B1A06">
        <w:t>.</w:t>
      </w:r>
      <w:r w:rsidR="096BD25E" w:rsidRPr="7E0B1A06">
        <w:t xml:space="preserve"> </w:t>
      </w:r>
      <w:r w:rsidR="56D93579" w:rsidRPr="7E0B1A06">
        <w:t xml:space="preserve">Electricity </w:t>
      </w:r>
      <w:r w:rsidR="7AF6BD27" w:rsidRPr="7E0B1A06">
        <w:t>r</w:t>
      </w:r>
      <w:r w:rsidR="096BD25E" w:rsidRPr="7E0B1A06">
        <w:t>etailers with a minimum of 5,000 customers must pay eligible customers at least the minimum feed-in tariff when those customers export e</w:t>
      </w:r>
      <w:r w:rsidR="2D5B8BD7" w:rsidRPr="7E0B1A06">
        <w:t xml:space="preserve">lectricity </w:t>
      </w:r>
      <w:r w:rsidR="096BD25E" w:rsidRPr="7E0B1A06">
        <w:t xml:space="preserve">into the grid. </w:t>
      </w:r>
    </w:p>
    <w:p w14:paraId="2BB72809" w14:textId="77777777" w:rsidR="000E4088" w:rsidRDefault="000E4088" w:rsidP="000E4088">
      <w:pPr>
        <w:pStyle w:val="Pull-out"/>
        <w:ind w:left="0"/>
        <w:rPr>
          <w:b/>
          <w:bCs/>
        </w:rPr>
      </w:pPr>
      <w:r>
        <w:rPr>
          <w:b/>
          <w:bCs/>
        </w:rPr>
        <w:t>What is a feed-in tariff?</w:t>
      </w:r>
    </w:p>
    <w:p w14:paraId="2C87B2A5" w14:textId="7E6DB648" w:rsidR="000E4088" w:rsidRDefault="000E4088" w:rsidP="000E4088">
      <w:pPr>
        <w:pStyle w:val="Pull-out"/>
        <w:ind w:left="0"/>
      </w:pPr>
      <w:r w:rsidRPr="00212650">
        <w:t xml:space="preserve">Feed-in tariffs </w:t>
      </w:r>
      <w:r w:rsidRPr="00212650" w:rsidDel="003714F6">
        <w:t xml:space="preserve">are </w:t>
      </w:r>
      <w:r w:rsidRPr="00212650">
        <w:t xml:space="preserve">credits paid to </w:t>
      </w:r>
      <w:r w:rsidR="00CB35B2">
        <w:t>customers with</w:t>
      </w:r>
      <w:r w:rsidRPr="00212650">
        <w:t xml:space="preserve"> qualifying solar systems for electricity they export to the grid. Solar customers export </w:t>
      </w:r>
      <w:r w:rsidR="001E00FD">
        <w:t xml:space="preserve">electricity </w:t>
      </w:r>
      <w:r w:rsidRPr="00212650">
        <w:t>after their system us</w:t>
      </w:r>
      <w:r w:rsidR="00B868B3">
        <w:t>age</w:t>
      </w:r>
      <w:r w:rsidRPr="00212650">
        <w:t xml:space="preserve"> meets all household consumption needs.</w:t>
      </w:r>
      <w:r>
        <w:t xml:space="preserve"> </w:t>
      </w:r>
      <w:r w:rsidR="00E747DE">
        <w:t>Electricity r</w:t>
      </w:r>
      <w:r>
        <w:t>etailers bill their customers</w:t>
      </w:r>
      <w:r w:rsidR="006F73AC">
        <w:t xml:space="preserve"> for</w:t>
      </w:r>
      <w:r>
        <w:t xml:space="preserve"> </w:t>
      </w:r>
      <w:r w:rsidR="00F75E0E">
        <w:t xml:space="preserve">their </w:t>
      </w:r>
      <w:r w:rsidR="00973642">
        <w:t xml:space="preserve">electricity use </w:t>
      </w:r>
      <w:r w:rsidR="00E00992">
        <w:t>o</w:t>
      </w:r>
      <w:r w:rsidR="00125691">
        <w:t xml:space="preserve">n </w:t>
      </w:r>
      <w:r w:rsidR="00975D4F">
        <w:t xml:space="preserve">a net </w:t>
      </w:r>
      <w:r w:rsidR="00E00992">
        <w:t>basis</w:t>
      </w:r>
      <w:r w:rsidR="00975D4F">
        <w:t xml:space="preserve">. This </w:t>
      </w:r>
      <w:r w:rsidR="002F79EF">
        <w:t xml:space="preserve">means </w:t>
      </w:r>
      <w:r w:rsidR="00A8588A">
        <w:t>customers receive the</w:t>
      </w:r>
      <w:r w:rsidR="00975D4F">
        <w:t xml:space="preserve"> </w:t>
      </w:r>
      <w:r w:rsidR="004C7008">
        <w:t xml:space="preserve">feed-in tariff for each </w:t>
      </w:r>
      <w:r w:rsidR="00246407">
        <w:t>kWh they export and pay the retail price for each kWh they import</w:t>
      </w:r>
      <w:r>
        <w:t xml:space="preserve">. </w:t>
      </w:r>
    </w:p>
    <w:p w14:paraId="4A80F0A0" w14:textId="5777086E" w:rsidR="00205384" w:rsidRPr="00B533C7" w:rsidDel="006C0454" w:rsidRDefault="03913B38" w:rsidP="000E4088">
      <w:pPr>
        <w:pStyle w:val="Pull-out"/>
        <w:ind w:left="0"/>
      </w:pPr>
      <w:r w:rsidRPr="7E0B1A06">
        <w:t xml:space="preserve">While </w:t>
      </w:r>
      <w:r w:rsidR="71468D13" w:rsidRPr="7E0B1A06">
        <w:t xml:space="preserve">the Essential Services Commission </w:t>
      </w:r>
      <w:r w:rsidRPr="7E0B1A06">
        <w:t>set</w:t>
      </w:r>
      <w:r w:rsidR="71468D13" w:rsidRPr="7E0B1A06">
        <w:t>s</w:t>
      </w:r>
      <w:r w:rsidRPr="7E0B1A06">
        <w:t xml:space="preserve"> the minimum feed-in tariffs, </w:t>
      </w:r>
      <w:r w:rsidR="5E2C4BC4" w:rsidRPr="7E0B1A06">
        <w:t xml:space="preserve">it is the retailers themselves </w:t>
      </w:r>
      <w:r w:rsidR="0FD68155" w:rsidRPr="7E0B1A06">
        <w:t>that</w:t>
      </w:r>
      <w:r w:rsidR="5E2C4BC4" w:rsidRPr="7E0B1A06">
        <w:t xml:space="preserve"> </w:t>
      </w:r>
      <w:r w:rsidR="064920B0" w:rsidRPr="7E0B1A06">
        <w:t xml:space="preserve">set the feed-in </w:t>
      </w:r>
      <w:r w:rsidR="7868AA37" w:rsidRPr="7E0B1A06">
        <w:t xml:space="preserve">tariffs </w:t>
      </w:r>
      <w:r w:rsidR="1F5A15CD" w:rsidRPr="7E0B1A06">
        <w:t xml:space="preserve">they pay their customers. This </w:t>
      </w:r>
      <w:r w:rsidR="169A02FD" w:rsidRPr="7E0B1A06">
        <w:t xml:space="preserve">means that </w:t>
      </w:r>
      <w:r w:rsidR="6A52415F" w:rsidRPr="7E0B1A06">
        <w:t xml:space="preserve">some retailers </w:t>
      </w:r>
      <w:r w:rsidR="3072F508" w:rsidRPr="7E0B1A06">
        <w:t>m</w:t>
      </w:r>
      <w:r w:rsidR="047FBBF1" w:rsidRPr="7E0B1A06">
        <w:t>ay</w:t>
      </w:r>
      <w:r w:rsidR="6A52415F" w:rsidRPr="7E0B1A06">
        <w:t xml:space="preserve"> </w:t>
      </w:r>
      <w:r w:rsidR="2B7AE548" w:rsidRPr="7E0B1A06">
        <w:t xml:space="preserve">offer </w:t>
      </w:r>
      <w:r w:rsidR="6A52415F" w:rsidRPr="7E0B1A06">
        <w:t xml:space="preserve">a </w:t>
      </w:r>
      <w:r w:rsidR="68E6A9D8" w:rsidRPr="7E0B1A06">
        <w:t xml:space="preserve">feed-in tariff </w:t>
      </w:r>
      <w:r w:rsidR="6F8A4164" w:rsidRPr="7E0B1A06">
        <w:t xml:space="preserve">which is </w:t>
      </w:r>
      <w:r w:rsidR="072F5119" w:rsidRPr="7E0B1A06">
        <w:t xml:space="preserve">higher than the minimum. </w:t>
      </w:r>
    </w:p>
    <w:p w14:paraId="39220889" w14:textId="2C4AD793" w:rsidR="00D23676" w:rsidRDefault="2EB33BBE" w:rsidP="00D23676">
      <w:pPr>
        <w:pStyle w:val="Pull-out"/>
        <w:ind w:left="0"/>
      </w:pPr>
      <w:r w:rsidRPr="7E0B1A06">
        <w:t xml:space="preserve">Solar customers </w:t>
      </w:r>
      <w:r w:rsidR="36D95E54" w:rsidRPr="7E0B1A06">
        <w:t>are eligible for the minimum feed</w:t>
      </w:r>
      <w:r w:rsidR="2C4578FB" w:rsidRPr="7E0B1A06">
        <w:t>-in</w:t>
      </w:r>
      <w:r w:rsidR="36D95E54" w:rsidRPr="7E0B1A06">
        <w:t xml:space="preserve"> tariff if </w:t>
      </w:r>
      <w:r w:rsidR="63842352" w:rsidRPr="7E0B1A06">
        <w:t xml:space="preserve">they </w:t>
      </w:r>
      <w:r w:rsidR="36D95E54" w:rsidRPr="7E0B1A06">
        <w:t>have a renewable generation facility with a capacity of less than 100 kilowatts, with total output at the connection point of less than 30 megawatts.</w:t>
      </w:r>
      <w:r w:rsidR="000E4088" w:rsidRPr="7E0B1A06">
        <w:rPr>
          <w:rStyle w:val="FootnoteReference"/>
        </w:rPr>
        <w:footnoteReference w:id="7"/>
      </w:r>
      <w:r w:rsidR="36D95E54" w:rsidRPr="7E0B1A06">
        <w:t xml:space="preserve"> This </w:t>
      </w:r>
      <w:r w:rsidR="18648AE8" w:rsidRPr="7E0B1A06">
        <w:t>represents most</w:t>
      </w:r>
      <w:r w:rsidR="36D95E54" w:rsidRPr="7E0B1A06">
        <w:t xml:space="preserve"> household solar </w:t>
      </w:r>
      <w:r w:rsidR="73FDE743" w:rsidRPr="7E0B1A06">
        <w:t>system</w:t>
      </w:r>
      <w:r w:rsidR="18648AE8" w:rsidRPr="7E0B1A06">
        <w:t>s</w:t>
      </w:r>
      <w:r w:rsidR="36D95E54" w:rsidRPr="7E0B1A06">
        <w:t xml:space="preserve"> in Victoria.</w:t>
      </w:r>
    </w:p>
    <w:p w14:paraId="3B369DA9" w14:textId="086F1484" w:rsidR="007B731E" w:rsidRDefault="36D95E54" w:rsidP="00320B34">
      <w:pPr>
        <w:pStyle w:val="Pull-out"/>
        <w:ind w:left="0"/>
      </w:pPr>
      <w:r w:rsidRPr="7E0B1A06">
        <w:t>Some commercial business</w:t>
      </w:r>
      <w:r w:rsidR="7A3634F7" w:rsidRPr="7E0B1A06">
        <w:t>es</w:t>
      </w:r>
      <w:r w:rsidRPr="7E0B1A06">
        <w:t xml:space="preserve"> will also receive the feed-in tariff </w:t>
      </w:r>
      <w:r w:rsidR="08A205B6" w:rsidRPr="7E0B1A06">
        <w:t xml:space="preserve">if </w:t>
      </w:r>
      <w:r w:rsidRPr="7E0B1A06">
        <w:t>the capacity of their system and the amount it produces are within the above limits</w:t>
      </w:r>
      <w:r w:rsidR="1A02854F" w:rsidRPr="7E0B1A06">
        <w:t>.</w:t>
      </w:r>
    </w:p>
    <w:p w14:paraId="285903FF" w14:textId="77777777" w:rsidR="004A47EF" w:rsidRDefault="004A47EF" w:rsidP="004A47EF">
      <w:pPr>
        <w:sectPr w:rsidR="004A47EF" w:rsidSect="00BD4CBC">
          <w:type w:val="continuous"/>
          <w:pgSz w:w="11906" w:h="16838" w:code="9"/>
          <w:pgMar w:top="1134" w:right="1134" w:bottom="1134" w:left="1134" w:header="709" w:footer="692" w:gutter="0"/>
          <w:cols w:space="708"/>
          <w:docGrid w:linePitch="360"/>
        </w:sectPr>
      </w:pPr>
    </w:p>
    <w:p w14:paraId="38344F7A" w14:textId="77777777" w:rsidR="004A47EF" w:rsidRPr="004A47EF" w:rsidRDefault="004A47EF" w:rsidP="001C1C9E"/>
    <w:p w14:paraId="79E31A46" w14:textId="41D08FD3" w:rsidR="007A2E05" w:rsidRPr="007A2E05" w:rsidRDefault="340DB59C" w:rsidP="005E06D7">
      <w:pPr>
        <w:pStyle w:val="Heading1numbered"/>
        <w:ind w:left="0" w:firstLine="0"/>
      </w:pPr>
      <w:bookmarkStart w:id="19" w:name="_Toc189826267"/>
      <w:bookmarkStart w:id="20" w:name="_Toc191380654"/>
      <w:r w:rsidRPr="7E0B1A06">
        <w:lastRenderedPageBreak/>
        <w:t>W</w:t>
      </w:r>
      <w:r w:rsidR="26F5AAEC" w:rsidRPr="7E0B1A06">
        <w:t xml:space="preserve">e must consider certain </w:t>
      </w:r>
      <w:r w:rsidR="0BB739B6" w:rsidRPr="7E0B1A06">
        <w:t xml:space="preserve">matters </w:t>
      </w:r>
      <w:r w:rsidR="26F5AAEC" w:rsidRPr="7E0B1A06">
        <w:t>in setting the minimum feed-in tariffs</w:t>
      </w:r>
      <w:bookmarkEnd w:id="19"/>
      <w:bookmarkEnd w:id="20"/>
    </w:p>
    <w:p w14:paraId="2B8EF032" w14:textId="4DDA1765" w:rsidR="00961311" w:rsidRDefault="0B02943E" w:rsidP="00BD4CBC">
      <w:r w:rsidRPr="7E0B1A06">
        <w:t xml:space="preserve">On or </w:t>
      </w:r>
      <w:r w:rsidR="00BD4CBC" w:rsidRPr="7E0B1A06">
        <w:t>before 28 February</w:t>
      </w:r>
      <w:r w:rsidR="3A2F5289" w:rsidRPr="7E0B1A06">
        <w:t xml:space="preserve"> each year</w:t>
      </w:r>
      <w:r w:rsidR="00BD4CBC" w:rsidRPr="7E0B1A06">
        <w:t>, the Essential Services Commission must set one or more minimum rates for the electricity solar customers export to the grid</w:t>
      </w:r>
      <w:r w:rsidR="66D2B391" w:rsidRPr="7E0B1A06">
        <w:t xml:space="preserve"> to apply </w:t>
      </w:r>
      <w:r w:rsidR="159D4F29" w:rsidRPr="7E0B1A06">
        <w:t>from 1 July</w:t>
      </w:r>
      <w:r w:rsidR="2DE706C9" w:rsidRPr="7E0B1A06">
        <w:t>.</w:t>
      </w:r>
      <w:r w:rsidR="00BD4CBC" w:rsidRPr="7E0B1A06">
        <w:rPr>
          <w:rStyle w:val="FootnoteReference"/>
        </w:rPr>
        <w:footnoteReference w:id="8"/>
      </w:r>
      <w:r w:rsidR="2613851C" w:rsidRPr="7E0B1A06">
        <w:t xml:space="preserve"> </w:t>
      </w:r>
    </w:p>
    <w:p w14:paraId="45C7B6E5" w14:textId="32753322" w:rsidR="00BD4CBC" w:rsidRDefault="00BD4CBC" w:rsidP="0000606C">
      <w:pPr>
        <w:pStyle w:val="Pull-outBullet1"/>
        <w:numPr>
          <w:ilvl w:val="0"/>
          <w:numId w:val="0"/>
        </w:numPr>
        <w:pBdr>
          <w:top w:val="single" w:sz="48" w:space="0" w:color="B2CFDC" w:themeColor="text2" w:themeTint="66"/>
        </w:pBdr>
      </w:pPr>
      <w:r>
        <w:t xml:space="preserve">The </w:t>
      </w:r>
      <w:r w:rsidRPr="00EF08CA">
        <w:rPr>
          <w:i/>
        </w:rPr>
        <w:t>Electricity Industry Act</w:t>
      </w:r>
      <w:r w:rsidR="00DC2F96" w:rsidRPr="0000606C">
        <w:t xml:space="preserve"> 2000</w:t>
      </w:r>
      <w:r w:rsidRPr="0000606C">
        <w:t xml:space="preserve"> </w:t>
      </w:r>
      <w:r w:rsidR="00274E38">
        <w:t xml:space="preserve">lists </w:t>
      </w:r>
      <w:r>
        <w:t xml:space="preserve">the factors we must have regard to when setting </w:t>
      </w:r>
      <w:r w:rsidR="00D14029">
        <w:t>a</w:t>
      </w:r>
      <w:r w:rsidR="0000606C">
        <w:t xml:space="preserve"> </w:t>
      </w:r>
      <w:r>
        <w:t>minimum feed-in tariff</w:t>
      </w:r>
      <w:r w:rsidR="00571476">
        <w:t>:</w:t>
      </w:r>
    </w:p>
    <w:p w14:paraId="19C03D7E" w14:textId="2B214BD6" w:rsidR="00BD4CBC" w:rsidRPr="004134D1" w:rsidRDefault="00BD4CBC" w:rsidP="006E5340">
      <w:pPr>
        <w:pStyle w:val="Pull-outBullet1"/>
        <w:pBdr>
          <w:top w:val="single" w:sz="48" w:space="0" w:color="B2CFDC" w:themeColor="text2" w:themeTint="66"/>
        </w:pBdr>
      </w:pPr>
      <w:r w:rsidRPr="004134D1">
        <w:t xml:space="preserve">prices in the wholesale </w:t>
      </w:r>
      <w:r w:rsidR="70245083" w:rsidRPr="004134D1">
        <w:t xml:space="preserve">electricity </w:t>
      </w:r>
      <w:r w:rsidRPr="004134D1">
        <w:t xml:space="preserve">market </w:t>
      </w:r>
    </w:p>
    <w:p w14:paraId="214585A0" w14:textId="77777777" w:rsidR="00B85122" w:rsidRDefault="00BD4CBC" w:rsidP="00B85122">
      <w:pPr>
        <w:pStyle w:val="Pull-outBullet1"/>
        <w:pBdr>
          <w:top w:val="single" w:sz="48" w:space="0" w:color="B2CFDC" w:themeColor="text2" w:themeTint="66"/>
        </w:pBdr>
      </w:pPr>
      <w:r w:rsidRPr="004134D1">
        <w:t xml:space="preserve">avoided transmission and distribution losses </w:t>
      </w:r>
    </w:p>
    <w:p w14:paraId="25ACA99B" w14:textId="58E9ED68" w:rsidR="00BD4CBC" w:rsidRPr="00B85122" w:rsidRDefault="00BD4CBC" w:rsidP="00B85122">
      <w:pPr>
        <w:pStyle w:val="Pull-outBullet1"/>
        <w:pBdr>
          <w:top w:val="single" w:sz="48" w:space="0" w:color="B2CFDC" w:themeColor="text2" w:themeTint="66"/>
        </w:pBdr>
        <w:rPr>
          <w:rStyle w:val="FootnoteReference"/>
          <w:vertAlign w:val="baseline"/>
        </w:rPr>
      </w:pPr>
      <w:r w:rsidRPr="7E0B1A06">
        <w:t>the avoided social cost of carbon and human health costs attributable to a reduction in air pollution.</w:t>
      </w:r>
      <w:r w:rsidRPr="7E0B1A06">
        <w:rPr>
          <w:rStyle w:val="FootnoteReference"/>
        </w:rPr>
        <w:footnoteReference w:id="9"/>
      </w:r>
      <w:r w:rsidRPr="7E0B1A06">
        <w:rPr>
          <w:rStyle w:val="FootnoteReference"/>
        </w:rPr>
        <w:t xml:space="preserve"> </w:t>
      </w:r>
    </w:p>
    <w:p w14:paraId="34E96285" w14:textId="4975EB2B" w:rsidR="00BD4CBC" w:rsidRPr="000B2FB6" w:rsidRDefault="69782C14" w:rsidP="7E0B1A06">
      <w:pPr>
        <w:pStyle w:val="Pull-outBullet1"/>
        <w:numPr>
          <w:ilvl w:val="0"/>
          <w:numId w:val="0"/>
        </w:numPr>
        <w:pBdr>
          <w:top w:val="single" w:sz="48" w:space="0" w:color="B2CFDC" w:themeColor="text2" w:themeTint="66"/>
        </w:pBdr>
        <w:rPr>
          <w:rStyle w:val="FootnoteReference"/>
        </w:rPr>
      </w:pPr>
      <w:r w:rsidRPr="7E0B1A06">
        <w:t xml:space="preserve">In setting the minimum feed in tariff, the commission also has regard to its objective as provided for in the </w:t>
      </w:r>
      <w:r w:rsidRPr="7E0B1A06">
        <w:rPr>
          <w:i/>
          <w:iCs/>
        </w:rPr>
        <w:t>Essential Services Commission Act</w:t>
      </w:r>
      <w:r w:rsidRPr="7E0B1A06">
        <w:t xml:space="preserve"> </w:t>
      </w:r>
      <w:r w:rsidRPr="7E0B1A06">
        <w:rPr>
          <w:i/>
          <w:iCs/>
        </w:rPr>
        <w:t>2001</w:t>
      </w:r>
      <w:r w:rsidRPr="7E0B1A06">
        <w:t>, to promote the long</w:t>
      </w:r>
      <w:r w:rsidR="70B78444" w:rsidRPr="7E0B1A06">
        <w:t>-</w:t>
      </w:r>
      <w:r w:rsidRPr="7E0B1A06">
        <w:t>term interests of Victorian consumers</w:t>
      </w:r>
      <w:r w:rsidR="341E6070" w:rsidRPr="7E0B1A06">
        <w:t>.</w:t>
      </w:r>
      <w:r w:rsidR="00BD4CBC" w:rsidRPr="7E0B1A06">
        <w:rPr>
          <w:rStyle w:val="FootnoteReference"/>
        </w:rPr>
        <w:footnoteReference w:id="10"/>
      </w:r>
      <w:r w:rsidR="00BD4CBC" w:rsidRPr="7E0B1A06">
        <w:rPr>
          <w:rStyle w:val="FootnoteReference"/>
        </w:rPr>
        <w:t xml:space="preserve"> </w:t>
      </w:r>
    </w:p>
    <w:p w14:paraId="48406518" w14:textId="607A9C5F" w:rsidR="008816A0" w:rsidRDefault="00954E92" w:rsidP="00BD4CBC">
      <w:r>
        <w:t>This</w:t>
      </w:r>
      <w:r w:rsidR="00A702ED">
        <w:t xml:space="preserve"> final</w:t>
      </w:r>
      <w:r>
        <w:t xml:space="preserve"> </w:t>
      </w:r>
      <w:r w:rsidR="00810977">
        <w:t>decision</w:t>
      </w:r>
      <w:r w:rsidR="008816A0">
        <w:t xml:space="preserve"> set</w:t>
      </w:r>
      <w:r>
        <w:t>s</w:t>
      </w:r>
      <w:r w:rsidR="008816A0">
        <w:t xml:space="preserve"> two kinds of tariffs:</w:t>
      </w:r>
    </w:p>
    <w:p w14:paraId="01AF0D93" w14:textId="23FC8181" w:rsidR="008816A0" w:rsidRDefault="00B9094A" w:rsidP="00F628B4">
      <w:pPr>
        <w:pStyle w:val="ListBullet"/>
        <w:numPr>
          <w:ilvl w:val="0"/>
          <w:numId w:val="13"/>
        </w:numPr>
      </w:pPr>
      <w:r>
        <w:t xml:space="preserve">a flat </w:t>
      </w:r>
      <w:r w:rsidR="6F9937E0">
        <w:t xml:space="preserve">(constant anytime) </w:t>
      </w:r>
      <w:r>
        <w:t>feed-in tariff</w:t>
      </w:r>
      <w:r w:rsidR="005202F3">
        <w:t>.</w:t>
      </w:r>
    </w:p>
    <w:p w14:paraId="224124C0" w14:textId="2ADC9FB8" w:rsidR="008816A0" w:rsidRDefault="00A34AD6" w:rsidP="00F628B4">
      <w:pPr>
        <w:pStyle w:val="ListBullet"/>
        <w:numPr>
          <w:ilvl w:val="0"/>
          <w:numId w:val="13"/>
        </w:numPr>
      </w:pPr>
      <w:r>
        <w:t>t</w:t>
      </w:r>
      <w:r w:rsidR="00B9094A">
        <w:t>ime</w:t>
      </w:r>
      <w:r w:rsidR="00B94377">
        <w:t>-</w:t>
      </w:r>
      <w:r w:rsidR="00B9094A">
        <w:t>varying feed-in tariffs</w:t>
      </w:r>
      <w:r w:rsidR="00D24408">
        <w:t xml:space="preserve"> (two options available)</w:t>
      </w:r>
      <w:r w:rsidR="00B9094A">
        <w:t xml:space="preserve">. </w:t>
      </w:r>
    </w:p>
    <w:p w14:paraId="2DB962C3" w14:textId="5076CB3E" w:rsidR="00D77267" w:rsidRDefault="00BC2CB6" w:rsidP="00BD4CBC">
      <w:r>
        <w:t>Electricity r</w:t>
      </w:r>
      <w:r w:rsidR="00183483">
        <w:t xml:space="preserve">etailers </w:t>
      </w:r>
      <w:r w:rsidR="48971B13">
        <w:t>can choose which of these they offer</w:t>
      </w:r>
      <w:r w:rsidR="00FC4CE2">
        <w:t xml:space="preserve">. </w:t>
      </w:r>
      <w:r w:rsidR="005536EE">
        <w:t xml:space="preserve">Customers </w:t>
      </w:r>
      <w:r w:rsidR="00D77267">
        <w:t xml:space="preserve">can only be on one of these tariffs at a given time, not a mixture (hybrid) of both. </w:t>
      </w:r>
    </w:p>
    <w:p w14:paraId="78755437" w14:textId="558DB2CC" w:rsidR="00BD4CBC" w:rsidRDefault="5D612F5C" w:rsidP="7E0B1A06">
      <w:pPr>
        <w:rPr>
          <w:b/>
          <w:bCs/>
        </w:rPr>
      </w:pPr>
      <w:r w:rsidRPr="7E0B1A06">
        <w:t>A</w:t>
      </w:r>
      <w:r w:rsidR="2D6B389E" w:rsidRPr="7E0B1A06">
        <w:t xml:space="preserve">n electricity </w:t>
      </w:r>
      <w:r w:rsidR="03C33568" w:rsidRPr="7E0B1A06">
        <w:t xml:space="preserve">retailer </w:t>
      </w:r>
      <w:r w:rsidR="176B4DCD" w:rsidRPr="7E0B1A06">
        <w:t>may</w:t>
      </w:r>
      <w:r w:rsidR="03C33568" w:rsidRPr="7E0B1A06">
        <w:t xml:space="preserve"> develop their own feed-in tariff structures. </w:t>
      </w:r>
      <w:r w:rsidR="4F591AB7" w:rsidRPr="7E0B1A06">
        <w:t>H</w:t>
      </w:r>
      <w:r w:rsidRPr="7E0B1A06">
        <w:t>owever,</w:t>
      </w:r>
      <w:r w:rsidR="7528F014" w:rsidRPr="7E0B1A06">
        <w:t xml:space="preserve"> they must offer at least the minimum feed-in tariff </w:t>
      </w:r>
      <w:r w:rsidR="6F75499A" w:rsidRPr="7E0B1A06">
        <w:t xml:space="preserve">set by </w:t>
      </w:r>
      <w:r w:rsidR="6E35F667" w:rsidRPr="7E0B1A06">
        <w:t>us</w:t>
      </w:r>
      <w:r w:rsidR="7528F014" w:rsidRPr="7E0B1A06">
        <w:t xml:space="preserve">. </w:t>
      </w:r>
      <w:r w:rsidR="2D6B389E" w:rsidRPr="7E0B1A06">
        <w:t>Electricity r</w:t>
      </w:r>
      <w:r w:rsidR="33D3A457" w:rsidRPr="7E0B1A06">
        <w:t>etailers</w:t>
      </w:r>
      <w:r w:rsidR="4670806E" w:rsidRPr="7E0B1A06">
        <w:t xml:space="preserve"> </w:t>
      </w:r>
      <w:r w:rsidR="33D3A457" w:rsidRPr="7E0B1A06">
        <w:t xml:space="preserve">cannot </w:t>
      </w:r>
      <w:r w:rsidR="48D11B21" w:rsidRPr="7E0B1A06">
        <w:t>mix the blocks and prices of the time</w:t>
      </w:r>
      <w:r w:rsidR="1D3B7C0D" w:rsidRPr="7E0B1A06">
        <w:t>-</w:t>
      </w:r>
      <w:r w:rsidR="48D11B21" w:rsidRPr="7E0B1A06">
        <w:t xml:space="preserve">varying </w:t>
      </w:r>
      <w:r w:rsidR="07A906BA" w:rsidRPr="7E0B1A06">
        <w:t xml:space="preserve">feed-in tariffs. </w:t>
      </w:r>
      <w:r w:rsidR="78D8C66A" w:rsidRPr="7E0B1A06">
        <w:t>Electricity r</w:t>
      </w:r>
      <w:r w:rsidR="71883154" w:rsidRPr="7E0B1A06">
        <w:t xml:space="preserve">etailers </w:t>
      </w:r>
      <w:r w:rsidR="394600DB" w:rsidRPr="7E0B1A06">
        <w:t xml:space="preserve">can pay </w:t>
      </w:r>
      <w:r w:rsidR="6CCC2B9D" w:rsidRPr="7E0B1A06">
        <w:t xml:space="preserve">customers </w:t>
      </w:r>
      <w:r w:rsidR="394600DB" w:rsidRPr="7E0B1A06">
        <w:t xml:space="preserve">more than the minimum </w:t>
      </w:r>
      <w:r w:rsidR="21CFF7E3" w:rsidRPr="7E0B1A06">
        <w:t>feed-in tariff</w:t>
      </w:r>
      <w:r w:rsidR="394600DB" w:rsidRPr="7E0B1A06">
        <w:t>, but they cannot pay less.</w:t>
      </w:r>
    </w:p>
    <w:p w14:paraId="482CC242" w14:textId="59ADB0EC" w:rsidR="00BD4CBC" w:rsidRPr="00E334CF" w:rsidRDefault="0AD4E8F4" w:rsidP="002237F7">
      <w:pPr>
        <w:pStyle w:val="Heading2numbered"/>
      </w:pPr>
      <w:bookmarkStart w:id="21" w:name="_Toc189826268"/>
      <w:bookmarkStart w:id="22" w:name="_Toc191380655"/>
      <w:r w:rsidRPr="7E0B1A06">
        <w:lastRenderedPageBreak/>
        <w:t>We have maintained our approach in setting feed-in tariffs</w:t>
      </w:r>
      <w:bookmarkEnd w:id="21"/>
      <w:bookmarkEnd w:id="22"/>
      <w:r w:rsidRPr="7E0B1A06">
        <w:t xml:space="preserve"> </w:t>
      </w:r>
    </w:p>
    <w:p w14:paraId="2E302FAB" w14:textId="0AA61778" w:rsidR="001C73F0" w:rsidRDefault="00BD4CBC" w:rsidP="000859F4">
      <w:r w:rsidRPr="7E0B1A06">
        <w:t>In setting the</w:t>
      </w:r>
      <w:r w:rsidR="64FD1FE6" w:rsidRPr="7E0B1A06">
        <w:t xml:space="preserve"> </w:t>
      </w:r>
      <w:r w:rsidRPr="7E0B1A06">
        <w:t xml:space="preserve">minimum feed-in tariffs to apply from 1 July 2025, we </w:t>
      </w:r>
      <w:r w:rsidR="46FAD206" w:rsidRPr="7E0B1A06">
        <w:t>applied the same</w:t>
      </w:r>
      <w:r w:rsidRPr="7E0B1A06">
        <w:t xml:space="preserve"> </w:t>
      </w:r>
      <w:r w:rsidR="6827A7DF" w:rsidRPr="7E0B1A06">
        <w:t xml:space="preserve">methodology </w:t>
      </w:r>
      <w:r w:rsidR="46FAD206" w:rsidRPr="7E0B1A06">
        <w:t>as</w:t>
      </w:r>
      <w:r w:rsidR="717F21A2" w:rsidRPr="7E0B1A06">
        <w:t xml:space="preserve"> our</w:t>
      </w:r>
      <w:r w:rsidRPr="7E0B1A06">
        <w:t xml:space="preserve"> previous tariff </w:t>
      </w:r>
      <w:r w:rsidR="38613AE0" w:rsidRPr="7E0B1A06">
        <w:t>reviews</w:t>
      </w:r>
      <w:r w:rsidRPr="7E0B1A06">
        <w:t>.</w:t>
      </w:r>
      <w:r w:rsidR="21021AA5" w:rsidRPr="7E0B1A06">
        <w:t xml:space="preserve"> </w:t>
      </w:r>
      <w:r w:rsidR="63CF7967" w:rsidRPr="7E0B1A06">
        <w:t xml:space="preserve">We have </w:t>
      </w:r>
      <w:r w:rsidR="21F21DB4" w:rsidRPr="7E0B1A06">
        <w:t xml:space="preserve">retained </w:t>
      </w:r>
      <w:r w:rsidR="3B4B6F8C" w:rsidRPr="7E0B1A06">
        <w:t>a consistent</w:t>
      </w:r>
      <w:r w:rsidR="21F21DB4" w:rsidRPr="7E0B1A06">
        <w:t xml:space="preserve"> approach as </w:t>
      </w:r>
      <w:r w:rsidR="6A3E73BB" w:rsidRPr="7E0B1A06">
        <w:t>we consider it</w:t>
      </w:r>
      <w:r w:rsidR="45501D98" w:rsidRPr="7E0B1A06">
        <w:t xml:space="preserve"> </w:t>
      </w:r>
      <w:r w:rsidR="467C07A2" w:rsidRPr="7E0B1A06">
        <w:t>best align</w:t>
      </w:r>
      <w:r w:rsidR="6DC28121" w:rsidRPr="7E0B1A06">
        <w:t>s</w:t>
      </w:r>
      <w:r w:rsidR="0F959FE9" w:rsidRPr="7E0B1A06">
        <w:t xml:space="preserve"> </w:t>
      </w:r>
      <w:r w:rsidR="10CC43E6" w:rsidRPr="7E0B1A06">
        <w:t xml:space="preserve">with </w:t>
      </w:r>
      <w:r w:rsidR="430E2FDF" w:rsidRPr="7E0B1A06">
        <w:t>our</w:t>
      </w:r>
      <w:r w:rsidR="10CC43E6" w:rsidRPr="7E0B1A06">
        <w:t xml:space="preserve"> </w:t>
      </w:r>
      <w:r w:rsidR="2CA55689" w:rsidRPr="7E0B1A06">
        <w:t xml:space="preserve">legislative </w:t>
      </w:r>
      <w:r w:rsidR="10D2A049" w:rsidRPr="7E0B1A06">
        <w:t>obligations</w:t>
      </w:r>
      <w:r w:rsidR="467A027B" w:rsidRPr="7E0B1A06">
        <w:t>,</w:t>
      </w:r>
      <w:r w:rsidR="06141A0E" w:rsidRPr="7E0B1A06">
        <w:t xml:space="preserve"> </w:t>
      </w:r>
      <w:r w:rsidR="66ABB657" w:rsidRPr="7E0B1A06">
        <w:t xml:space="preserve">and the </w:t>
      </w:r>
      <w:r w:rsidR="0805D3B3" w:rsidRPr="7E0B1A06">
        <w:t>f</w:t>
      </w:r>
      <w:r w:rsidR="66ABB657" w:rsidRPr="7E0B1A06">
        <w:t xml:space="preserve">actors we </w:t>
      </w:r>
      <w:r w:rsidR="0805D3B3" w:rsidRPr="7E0B1A06">
        <w:t>are required to</w:t>
      </w:r>
      <w:r w:rsidR="66ABB657" w:rsidRPr="7E0B1A06">
        <w:t xml:space="preserve"> consider </w:t>
      </w:r>
      <w:r w:rsidR="0DAD9068" w:rsidRPr="7E0B1A06">
        <w:t>in setting minimum feed in tariffs</w:t>
      </w:r>
      <w:r w:rsidR="0C99AF03" w:rsidRPr="7E0B1A06">
        <w:t>.</w:t>
      </w:r>
      <w:r w:rsidR="5E5959A0" w:rsidRPr="7E0B1A06">
        <w:t xml:space="preserve"> </w:t>
      </w:r>
    </w:p>
    <w:p w14:paraId="75CA675A" w14:textId="4B2A195F" w:rsidR="000E3456" w:rsidRDefault="6BD68FCC" w:rsidP="00BD4CBC">
      <w:r w:rsidRPr="7E0B1A06">
        <w:t xml:space="preserve">We </w:t>
      </w:r>
      <w:r w:rsidR="7208CF88" w:rsidRPr="7E0B1A06">
        <w:t xml:space="preserve">carefully </w:t>
      </w:r>
      <w:r w:rsidR="5295A82F" w:rsidRPr="7E0B1A06">
        <w:t>considered all</w:t>
      </w:r>
      <w:r w:rsidRPr="7E0B1A06">
        <w:t xml:space="preserve"> </w:t>
      </w:r>
      <w:r w:rsidR="7F15C433" w:rsidRPr="7E0B1A06">
        <w:t>submissions,</w:t>
      </w:r>
      <w:r w:rsidR="51EFC033" w:rsidRPr="7E0B1A06">
        <w:t xml:space="preserve"> including those proposing alternative </w:t>
      </w:r>
      <w:r w:rsidR="67F090F0" w:rsidRPr="7E0B1A06">
        <w:t xml:space="preserve">methodologies </w:t>
      </w:r>
      <w:r w:rsidR="3DFD6902" w:rsidRPr="7E0B1A06">
        <w:t xml:space="preserve">and </w:t>
      </w:r>
      <w:r w:rsidR="51EFC033" w:rsidRPr="7E0B1A06">
        <w:t>approaches</w:t>
      </w:r>
      <w:r w:rsidR="5EA3F539" w:rsidRPr="7E0B1A06">
        <w:t xml:space="preserve">. </w:t>
      </w:r>
      <w:r w:rsidR="16916FE5" w:rsidRPr="7E0B1A06">
        <w:t xml:space="preserve">We </w:t>
      </w:r>
      <w:r w:rsidR="21728E52" w:rsidRPr="7E0B1A06">
        <w:t xml:space="preserve">have </w:t>
      </w:r>
      <w:r w:rsidR="16916FE5" w:rsidRPr="7E0B1A06">
        <w:t xml:space="preserve">made </w:t>
      </w:r>
      <w:r w:rsidR="21728E52" w:rsidRPr="7E0B1A06">
        <w:t>several</w:t>
      </w:r>
      <w:r w:rsidR="16916FE5" w:rsidRPr="7E0B1A06">
        <w:t xml:space="preserve"> </w:t>
      </w:r>
      <w:r w:rsidR="47BCC54E" w:rsidRPr="7E0B1A06">
        <w:t xml:space="preserve">clarifying </w:t>
      </w:r>
      <w:r w:rsidR="0EB45D37" w:rsidRPr="7E0B1A06">
        <w:t xml:space="preserve">amendments </w:t>
      </w:r>
      <w:r w:rsidR="4A99D8D2" w:rsidRPr="7E0B1A06">
        <w:t>in</w:t>
      </w:r>
      <w:r w:rsidR="47BCC54E" w:rsidRPr="7E0B1A06">
        <w:t xml:space="preserve"> this decision</w:t>
      </w:r>
      <w:r w:rsidR="3589D547" w:rsidRPr="7E0B1A06">
        <w:t xml:space="preserve"> paper</w:t>
      </w:r>
      <w:r w:rsidR="47BCC54E" w:rsidRPr="7E0B1A06">
        <w:t xml:space="preserve"> in response</w:t>
      </w:r>
      <w:r w:rsidR="0EB45D37" w:rsidRPr="7E0B1A06">
        <w:t xml:space="preserve"> to matters raised in submissions.</w:t>
      </w:r>
      <w:r w:rsidR="47BCC54E" w:rsidRPr="7E0B1A06">
        <w:t xml:space="preserve"> </w:t>
      </w:r>
      <w:r w:rsidR="5EA3F539" w:rsidRPr="7E0B1A06">
        <w:t xml:space="preserve">However, </w:t>
      </w:r>
      <w:r w:rsidR="7F15C433" w:rsidRPr="7E0B1A06">
        <w:t xml:space="preserve">we </w:t>
      </w:r>
      <w:r w:rsidR="7010BC9E" w:rsidRPr="7E0B1A06">
        <w:t xml:space="preserve">maintained our approach in setting feed-in tariffs as we </w:t>
      </w:r>
      <w:r w:rsidR="6C14985C" w:rsidRPr="7E0B1A06">
        <w:t>a</w:t>
      </w:r>
      <w:r w:rsidR="7F15C433" w:rsidRPr="7E0B1A06">
        <w:t>re</w:t>
      </w:r>
      <w:r w:rsidR="68669F9E" w:rsidRPr="7E0B1A06">
        <w:t xml:space="preserve"> of the view</w:t>
      </w:r>
      <w:r w:rsidR="1C5525D8" w:rsidRPr="7E0B1A06">
        <w:t xml:space="preserve"> that </w:t>
      </w:r>
      <w:r w:rsidR="47027278" w:rsidRPr="7E0B1A06">
        <w:t>a</w:t>
      </w:r>
      <w:r w:rsidR="668DA6D0" w:rsidRPr="7E0B1A06">
        <w:t>lternative</w:t>
      </w:r>
      <w:r w:rsidR="48EC0FAD" w:rsidRPr="7E0B1A06">
        <w:t xml:space="preserve"> approaches</w:t>
      </w:r>
      <w:r w:rsidR="17AA309B" w:rsidRPr="7E0B1A06">
        <w:t xml:space="preserve"> and meth</w:t>
      </w:r>
      <w:r w:rsidR="6C580019" w:rsidRPr="7E0B1A06">
        <w:t xml:space="preserve">odologies </w:t>
      </w:r>
      <w:r w:rsidR="7CF21C2B" w:rsidRPr="7E0B1A06">
        <w:t>proposed</w:t>
      </w:r>
      <w:r w:rsidR="6C580019" w:rsidRPr="7E0B1A06">
        <w:t xml:space="preserve"> in submissions</w:t>
      </w:r>
      <w:r w:rsidR="6A2A6951" w:rsidRPr="7E0B1A06">
        <w:t xml:space="preserve"> either</w:t>
      </w:r>
      <w:r w:rsidR="5CEB0931" w:rsidRPr="7E0B1A06">
        <w:t>:</w:t>
      </w:r>
    </w:p>
    <w:p w14:paraId="55CD79D1" w14:textId="77777777" w:rsidR="009B117A" w:rsidRDefault="1C9575A8" w:rsidP="00B85122">
      <w:pPr>
        <w:pStyle w:val="ListBullet2"/>
        <w:numPr>
          <w:ilvl w:val="0"/>
          <w:numId w:val="26"/>
        </w:numPr>
      </w:pPr>
      <w:r w:rsidRPr="7E0B1A06">
        <w:t xml:space="preserve">did not comply with our legislative obligations, including the specific factors we must consider in setting minimum feed in tariffs </w:t>
      </w:r>
    </w:p>
    <w:p w14:paraId="62C1D409" w14:textId="0DF18D79" w:rsidR="009B117A" w:rsidRDefault="1C9575A8" w:rsidP="00B85122">
      <w:pPr>
        <w:pStyle w:val="ListBullet2"/>
        <w:numPr>
          <w:ilvl w:val="0"/>
          <w:numId w:val="26"/>
        </w:numPr>
      </w:pPr>
      <w:proofErr w:type="spellStart"/>
      <w:r w:rsidRPr="7E0B1A06">
        <w:t>were</w:t>
      </w:r>
      <w:proofErr w:type="spellEnd"/>
      <w:r w:rsidRPr="7E0B1A06">
        <w:t xml:space="preserve"> not directly applicable to</w:t>
      </w:r>
      <w:r w:rsidR="4B108E19" w:rsidRPr="7E0B1A06">
        <w:t xml:space="preserve">, or </w:t>
      </w:r>
      <w:r w:rsidR="1AFB518A" w:rsidRPr="7E0B1A06">
        <w:t>would</w:t>
      </w:r>
      <w:r w:rsidRPr="7E0B1A06">
        <w:t xml:space="preserve"> not achieve</w:t>
      </w:r>
      <w:r w:rsidR="4B108E19" w:rsidRPr="7E0B1A06">
        <w:t>,</w:t>
      </w:r>
      <w:r w:rsidRPr="7E0B1A06">
        <w:t xml:space="preserve"> an efficient price reflecting the true value of solar</w:t>
      </w:r>
      <w:r w:rsidR="49DA6031" w:rsidRPr="7E0B1A06">
        <w:t xml:space="preserve"> exports</w:t>
      </w:r>
    </w:p>
    <w:p w14:paraId="40F03862" w14:textId="563EF6A7" w:rsidR="009B117A" w:rsidRDefault="1C9575A8" w:rsidP="00B85122">
      <w:pPr>
        <w:pStyle w:val="ListBullet2"/>
        <w:numPr>
          <w:ilvl w:val="0"/>
          <w:numId w:val="26"/>
        </w:numPr>
      </w:pPr>
      <w:proofErr w:type="spellStart"/>
      <w:r w:rsidRPr="7E0B1A06">
        <w:t>were</w:t>
      </w:r>
      <w:proofErr w:type="spellEnd"/>
      <w:r w:rsidRPr="7E0B1A06">
        <w:t xml:space="preserve"> not in the long-term interests of all Victorian consumers, because of their impact on higher retail prices (see comments in key submission theme 2) </w:t>
      </w:r>
    </w:p>
    <w:p w14:paraId="5AAFDCA5" w14:textId="66BB3005" w:rsidR="009B117A" w:rsidRPr="004148FA" w:rsidRDefault="3C432DD1" w:rsidP="00B85122">
      <w:pPr>
        <w:pStyle w:val="ListBullet2"/>
        <w:numPr>
          <w:ilvl w:val="0"/>
          <w:numId w:val="26"/>
        </w:numPr>
      </w:pPr>
      <w:r w:rsidRPr="7E0B1A06">
        <w:t>involv</w:t>
      </w:r>
      <w:r w:rsidR="1C9575A8" w:rsidRPr="7E0B1A06">
        <w:t>e</w:t>
      </w:r>
      <w:r w:rsidR="0F0BA168" w:rsidRPr="7E0B1A06">
        <w:t>d</w:t>
      </w:r>
      <w:r w:rsidR="1C9575A8" w:rsidRPr="7E0B1A06">
        <w:t xml:space="preserve"> methodologies </w:t>
      </w:r>
      <w:r w:rsidR="0F0BA168" w:rsidRPr="7E0B1A06">
        <w:t>that were l</w:t>
      </w:r>
      <w:r w:rsidR="2F20AC34" w:rsidRPr="7E0B1A06">
        <w:t>ess</w:t>
      </w:r>
      <w:r w:rsidR="0F0BA168" w:rsidRPr="7E0B1A06">
        <w:t xml:space="preserve"> </w:t>
      </w:r>
      <w:r w:rsidR="1C9575A8" w:rsidRPr="7E0B1A06">
        <w:t xml:space="preserve">transparent </w:t>
      </w:r>
      <w:r w:rsidR="2F20AC34" w:rsidRPr="7E0B1A06">
        <w:t xml:space="preserve">or disproportionately </w:t>
      </w:r>
      <w:r w:rsidR="52351006" w:rsidRPr="7E0B1A06">
        <w:t xml:space="preserve">more </w:t>
      </w:r>
      <w:r w:rsidR="2F20AC34" w:rsidRPr="7E0B1A06">
        <w:t xml:space="preserve">complex </w:t>
      </w:r>
      <w:r w:rsidR="52351006" w:rsidRPr="7E0B1A06">
        <w:t>than</w:t>
      </w:r>
      <w:r w:rsidR="1C9575A8" w:rsidRPr="7E0B1A06">
        <w:t xml:space="preserve"> our existing methodology. </w:t>
      </w:r>
    </w:p>
    <w:p w14:paraId="4FADC5D0" w14:textId="1620A9AC" w:rsidR="00D77267" w:rsidRDefault="008168B9" w:rsidP="00FD736D">
      <w:r w:rsidRPr="00250337">
        <w:t>See p</w:t>
      </w:r>
      <w:r w:rsidR="00E518C7" w:rsidRPr="00250337">
        <w:t>age</w:t>
      </w:r>
      <w:r w:rsidR="003E77EC" w:rsidRPr="00250337">
        <w:t>s</w:t>
      </w:r>
      <w:r w:rsidR="00E518C7" w:rsidRPr="00250337">
        <w:t xml:space="preserve"> 2</w:t>
      </w:r>
      <w:r w:rsidR="00384B29" w:rsidRPr="00250337">
        <w:t>2</w:t>
      </w:r>
      <w:r w:rsidR="00E518C7" w:rsidRPr="00250337">
        <w:t xml:space="preserve"> to </w:t>
      </w:r>
      <w:r w:rsidRPr="00250337">
        <w:t>3</w:t>
      </w:r>
      <w:r w:rsidR="00250337" w:rsidRPr="00250337">
        <w:t>3</w:t>
      </w:r>
      <w:r w:rsidR="00E518C7" w:rsidRPr="00250337">
        <w:t xml:space="preserve"> </w:t>
      </w:r>
      <w:r w:rsidRPr="00250337">
        <w:t>for</w:t>
      </w:r>
      <w:r>
        <w:t xml:space="preserve"> </w:t>
      </w:r>
      <w:r w:rsidR="00E518C7">
        <w:t xml:space="preserve">further analysis of </w:t>
      </w:r>
      <w:r w:rsidR="00D413E2">
        <w:t>stakeholders</w:t>
      </w:r>
      <w:r w:rsidR="005F2BA7">
        <w:t>’</w:t>
      </w:r>
      <w:r w:rsidR="00D413E2">
        <w:t xml:space="preserve"> submission on our draft decision.</w:t>
      </w:r>
    </w:p>
    <w:p w14:paraId="7D2BD49B" w14:textId="4E5A3A26" w:rsidR="00EF77E9" w:rsidRDefault="00EF77E9" w:rsidP="00014402">
      <w:pPr>
        <w:pStyle w:val="Heading3"/>
      </w:pPr>
      <w:bookmarkStart w:id="23" w:name="_Toc189826269"/>
      <w:bookmarkStart w:id="24" w:name="_Toc191380656"/>
      <w:r>
        <w:t>Avoided costs</w:t>
      </w:r>
      <w:r w:rsidR="00A2698E">
        <w:t xml:space="preserve"> approach</w:t>
      </w:r>
      <w:bookmarkEnd w:id="23"/>
      <w:bookmarkEnd w:id="24"/>
      <w:r w:rsidR="00A2698E">
        <w:t xml:space="preserve"> </w:t>
      </w:r>
    </w:p>
    <w:p w14:paraId="59D2A25D" w14:textId="6767F4D0" w:rsidR="005839B3" w:rsidRPr="00014402" w:rsidRDefault="4A2D7518" w:rsidP="7E0B1A06">
      <w:pPr>
        <w:rPr>
          <w:highlight w:val="yellow"/>
        </w:rPr>
      </w:pPr>
      <w:r w:rsidRPr="7E0B1A06">
        <w:t xml:space="preserve">We </w:t>
      </w:r>
      <w:r w:rsidR="497B3405" w:rsidRPr="7E0B1A06">
        <w:t>use an avoided cost</w:t>
      </w:r>
      <w:r w:rsidR="3C6FB086" w:rsidRPr="7E0B1A06">
        <w:t>s</w:t>
      </w:r>
      <w:r w:rsidR="39065D08" w:rsidRPr="7E0B1A06">
        <w:t xml:space="preserve"> approach in determining</w:t>
      </w:r>
      <w:r w:rsidR="05C1260C" w:rsidRPr="7E0B1A06">
        <w:t xml:space="preserve"> </w:t>
      </w:r>
      <w:r w:rsidR="39065D08" w:rsidRPr="7E0B1A06">
        <w:t>minimum feed</w:t>
      </w:r>
      <w:r w:rsidR="29A6D1AB" w:rsidRPr="7E0B1A06">
        <w:t xml:space="preserve">-in tariffs. </w:t>
      </w:r>
      <w:r w:rsidR="2C809E4E" w:rsidRPr="7E0B1A06">
        <w:t>An avoided costs</w:t>
      </w:r>
      <w:r w:rsidR="6CB0CC2E" w:rsidRPr="7E0B1A06">
        <w:t xml:space="preserve"> approach forecasts the value of solar exports using the costs retailers </w:t>
      </w:r>
      <w:r w:rsidR="6CB0CC2E" w:rsidRPr="7E0B1A06">
        <w:rPr>
          <w:i/>
          <w:iCs/>
        </w:rPr>
        <w:t>avoid</w:t>
      </w:r>
      <w:r w:rsidR="6CB0CC2E" w:rsidRPr="7E0B1A06">
        <w:t xml:space="preserve"> when </w:t>
      </w:r>
      <w:r w:rsidR="67E94B8A" w:rsidRPr="7E0B1A06">
        <w:t xml:space="preserve">sourcing electricity from </w:t>
      </w:r>
      <w:r w:rsidR="304C91DF" w:rsidRPr="7E0B1A06">
        <w:t xml:space="preserve">solar </w:t>
      </w:r>
      <w:r w:rsidR="6CB0CC2E" w:rsidRPr="7E0B1A06">
        <w:t>customers</w:t>
      </w:r>
      <w:r w:rsidR="54221D4A" w:rsidRPr="7E0B1A06">
        <w:t>. These include</w:t>
      </w:r>
      <w:r w:rsidR="723D5900" w:rsidRPr="7E0B1A06">
        <w:t>:</w:t>
      </w:r>
    </w:p>
    <w:p w14:paraId="47693359" w14:textId="299AD390" w:rsidR="00CC6AEF" w:rsidRDefault="4205E585" w:rsidP="00384B29">
      <w:pPr>
        <w:pStyle w:val="ListBullet2"/>
        <w:numPr>
          <w:ilvl w:val="0"/>
          <w:numId w:val="26"/>
        </w:numPr>
      </w:pPr>
      <w:r w:rsidRPr="7E0B1A06">
        <w:t>t</w:t>
      </w:r>
      <w:r w:rsidR="738EB466" w:rsidRPr="7E0B1A06">
        <w:t xml:space="preserve">he </w:t>
      </w:r>
      <w:r w:rsidR="00CF10BE" w:rsidRPr="7E0B1A06">
        <w:t>avoided cost</w:t>
      </w:r>
      <w:r w:rsidR="0BACD5AD" w:rsidRPr="7E0B1A06">
        <w:t>s</w:t>
      </w:r>
      <w:r w:rsidR="00CF10BE" w:rsidRPr="7E0B1A06">
        <w:t xml:space="preserve"> </w:t>
      </w:r>
      <w:r w:rsidR="14264198" w:rsidRPr="7E0B1A06">
        <w:t xml:space="preserve">of </w:t>
      </w:r>
      <w:r w:rsidR="28DB284A" w:rsidRPr="7E0B1A06">
        <w:t xml:space="preserve">having to </w:t>
      </w:r>
      <w:r w:rsidR="14264198" w:rsidRPr="7E0B1A06">
        <w:t>purchas</w:t>
      </w:r>
      <w:r w:rsidR="28DB284A" w:rsidRPr="7E0B1A06">
        <w:t>e</w:t>
      </w:r>
      <w:r w:rsidR="14264198" w:rsidRPr="7E0B1A06">
        <w:t xml:space="preserve"> </w:t>
      </w:r>
      <w:r w:rsidR="7EA12A9D" w:rsidRPr="7E0B1A06">
        <w:t xml:space="preserve">electricity from </w:t>
      </w:r>
      <w:r w:rsidR="17162539" w:rsidRPr="7E0B1A06">
        <w:t xml:space="preserve">the </w:t>
      </w:r>
      <w:r w:rsidR="05A764B8" w:rsidRPr="7E0B1A06">
        <w:t xml:space="preserve">wholesale </w:t>
      </w:r>
      <w:r w:rsidR="14264198" w:rsidRPr="7E0B1A06">
        <w:t xml:space="preserve">electricity </w:t>
      </w:r>
      <w:r w:rsidR="17162539" w:rsidRPr="7E0B1A06">
        <w:t>market</w:t>
      </w:r>
      <w:r w:rsidR="00384B29">
        <w:t xml:space="preserve">, including </w:t>
      </w:r>
      <w:r w:rsidR="001C483E" w:rsidRPr="001C483E">
        <w:t>avoided market fees</w:t>
      </w:r>
      <w:r w:rsidR="00A655A9">
        <w:t xml:space="preserve"> and</w:t>
      </w:r>
      <w:r w:rsidR="001C483E" w:rsidRPr="001C483E">
        <w:t xml:space="preserve"> ancillary service charges</w:t>
      </w:r>
    </w:p>
    <w:p w14:paraId="5B7D046C" w14:textId="0687E84A" w:rsidR="0001640D" w:rsidRDefault="00595837" w:rsidP="00205DA8">
      <w:pPr>
        <w:pStyle w:val="ListBullet2"/>
        <w:numPr>
          <w:ilvl w:val="0"/>
          <w:numId w:val="26"/>
        </w:numPr>
      </w:pPr>
      <w:r>
        <w:t>avoided</w:t>
      </w:r>
      <w:r w:rsidR="0075586A">
        <w:t xml:space="preserve"> </w:t>
      </w:r>
      <w:r w:rsidR="00874A17">
        <w:t xml:space="preserve">line </w:t>
      </w:r>
      <w:r w:rsidR="00CC6AEF">
        <w:t>losses</w:t>
      </w:r>
    </w:p>
    <w:p w14:paraId="325DB3AC" w14:textId="2141B8D4" w:rsidR="00CC6AEF" w:rsidRDefault="000847D5" w:rsidP="00205DA8">
      <w:pPr>
        <w:pStyle w:val="ListBullet2"/>
        <w:numPr>
          <w:ilvl w:val="0"/>
          <w:numId w:val="26"/>
        </w:numPr>
      </w:pPr>
      <w:r>
        <w:t xml:space="preserve">the </w:t>
      </w:r>
      <w:r w:rsidR="00051E59">
        <w:t>avoided social cost of carbon and human health costs</w:t>
      </w:r>
      <w:r w:rsidR="00EE6AD1">
        <w:t>.</w:t>
      </w:r>
    </w:p>
    <w:p w14:paraId="102927A7" w14:textId="5CD7234F" w:rsidR="002A3FBE" w:rsidRDefault="6792C18C" w:rsidP="00014402">
      <w:r w:rsidRPr="7E0B1A06">
        <w:t xml:space="preserve">The </w:t>
      </w:r>
      <w:r w:rsidR="0C0652A0" w:rsidRPr="7E0B1A06">
        <w:t xml:space="preserve">avoided </w:t>
      </w:r>
      <w:r w:rsidR="42DE8A99" w:rsidRPr="7E0B1A06">
        <w:t xml:space="preserve">costs of purchasing </w:t>
      </w:r>
      <w:r w:rsidR="6ADE8522" w:rsidRPr="7E0B1A06">
        <w:t>wholesale</w:t>
      </w:r>
      <w:r w:rsidR="76D2EE58" w:rsidRPr="7E0B1A06">
        <w:t xml:space="preserve"> electricity</w:t>
      </w:r>
      <w:r w:rsidR="18DB6B02" w:rsidRPr="7E0B1A06">
        <w:t xml:space="preserve"> </w:t>
      </w:r>
      <w:r w:rsidR="34B3DF66" w:rsidRPr="7E0B1A06">
        <w:t xml:space="preserve">and </w:t>
      </w:r>
      <w:r w:rsidR="12083DA1" w:rsidRPr="7E0B1A06">
        <w:t xml:space="preserve">the </w:t>
      </w:r>
      <w:r w:rsidR="42B841CF" w:rsidRPr="7E0B1A06">
        <w:t xml:space="preserve">avoided </w:t>
      </w:r>
      <w:r w:rsidR="12083DA1" w:rsidRPr="7E0B1A06">
        <w:t>socia</w:t>
      </w:r>
      <w:r w:rsidR="42B841CF" w:rsidRPr="7E0B1A06">
        <w:t xml:space="preserve">l </w:t>
      </w:r>
      <w:r w:rsidR="05BDEF19" w:rsidRPr="7E0B1A06">
        <w:t>cost of carbon</w:t>
      </w:r>
      <w:r w:rsidR="51C122A3" w:rsidRPr="7E0B1A06">
        <w:t xml:space="preserve"> are the largest </w:t>
      </w:r>
      <w:r w:rsidR="00C59DD7" w:rsidRPr="7E0B1A06">
        <w:t xml:space="preserve">costs avoided by </w:t>
      </w:r>
      <w:r w:rsidR="7FB55029" w:rsidRPr="7E0B1A06">
        <w:t xml:space="preserve">retailers when sourcing </w:t>
      </w:r>
      <w:r w:rsidR="3151D6A0" w:rsidRPr="7E0B1A06">
        <w:t xml:space="preserve">electricity from solar </w:t>
      </w:r>
      <w:r w:rsidR="4EC3945B" w:rsidRPr="7E0B1A06">
        <w:t>exports</w:t>
      </w:r>
      <w:r w:rsidR="53B975D2" w:rsidRPr="7E0B1A06">
        <w:t xml:space="preserve">. </w:t>
      </w:r>
      <w:r w:rsidR="06027508" w:rsidRPr="7E0B1A06">
        <w:t xml:space="preserve">As the avoided social </w:t>
      </w:r>
      <w:r w:rsidR="133628C0" w:rsidRPr="7E0B1A06">
        <w:t xml:space="preserve">cost of carbon is </w:t>
      </w:r>
      <w:r w:rsidR="6A543E2B" w:rsidRPr="7E0B1A06">
        <w:t xml:space="preserve">set by an Order </w:t>
      </w:r>
      <w:r w:rsidR="10F2269F" w:rsidRPr="7E0B1A06">
        <w:t>in</w:t>
      </w:r>
      <w:r w:rsidR="6A543E2B" w:rsidRPr="7E0B1A06">
        <w:t xml:space="preserve"> C</w:t>
      </w:r>
      <w:r w:rsidR="20494C53" w:rsidRPr="7E0B1A06">
        <w:t>o</w:t>
      </w:r>
      <w:r w:rsidR="6A543E2B" w:rsidRPr="7E0B1A06">
        <w:t>uncil</w:t>
      </w:r>
      <w:r w:rsidR="57FE39B7" w:rsidRPr="7E0B1A06">
        <w:t>,</w:t>
      </w:r>
      <w:r w:rsidR="20494C53" w:rsidRPr="7E0B1A06">
        <w:t xml:space="preserve"> </w:t>
      </w:r>
      <w:r w:rsidR="6AA63F3D" w:rsidRPr="7E0B1A06">
        <w:t>forecast</w:t>
      </w:r>
      <w:r w:rsidR="2896D686" w:rsidRPr="7E0B1A06">
        <w:t>ed</w:t>
      </w:r>
      <w:r w:rsidR="6AA63F3D" w:rsidRPr="7E0B1A06">
        <w:t xml:space="preserve"> </w:t>
      </w:r>
      <w:r w:rsidR="29C87158" w:rsidRPr="7E0B1A06">
        <w:t>whole</w:t>
      </w:r>
      <w:r w:rsidR="365A590A" w:rsidRPr="7E0B1A06">
        <w:t>sale</w:t>
      </w:r>
      <w:r w:rsidR="29C87158" w:rsidRPr="7E0B1A06">
        <w:t xml:space="preserve"> </w:t>
      </w:r>
      <w:r w:rsidR="6AA63F3D" w:rsidRPr="7E0B1A06">
        <w:t xml:space="preserve">electricity </w:t>
      </w:r>
      <w:r w:rsidR="29C87158" w:rsidRPr="7E0B1A06">
        <w:t>prices</w:t>
      </w:r>
      <w:r w:rsidR="20B4D1F5" w:rsidRPr="7E0B1A06">
        <w:t xml:space="preserve"> are the </w:t>
      </w:r>
      <w:r w:rsidR="4E56F6D9" w:rsidRPr="7E0B1A06">
        <w:t>biggest driver</w:t>
      </w:r>
      <w:r w:rsidR="5EAA3AE9" w:rsidRPr="7E0B1A06">
        <w:t xml:space="preserve"> of </w:t>
      </w:r>
      <w:r w:rsidR="6825B410" w:rsidRPr="7E0B1A06">
        <w:t xml:space="preserve">minimum </w:t>
      </w:r>
      <w:r w:rsidR="5EAA3AE9" w:rsidRPr="7E0B1A06">
        <w:t>feed-in tariff values.</w:t>
      </w:r>
      <w:r w:rsidR="29C87158" w:rsidRPr="7E0B1A06">
        <w:t xml:space="preserve"> </w:t>
      </w:r>
      <w:r w:rsidR="365A590A" w:rsidRPr="7E0B1A06">
        <w:t xml:space="preserve"> </w:t>
      </w:r>
    </w:p>
    <w:p w14:paraId="14A799B9" w14:textId="096EB52C" w:rsidR="00C91D15" w:rsidRDefault="59A921C8" w:rsidP="00014402">
      <w:pPr>
        <w:tabs>
          <w:tab w:val="left" w:pos="7371"/>
        </w:tabs>
      </w:pPr>
      <w:r w:rsidRPr="7E0B1A06">
        <w:t>More detail</w:t>
      </w:r>
      <w:r w:rsidR="0166AB6C" w:rsidRPr="7E0B1A06">
        <w:t>s</w:t>
      </w:r>
      <w:r w:rsidRPr="7E0B1A06">
        <w:t xml:space="preserve"> and technical information on our methodology </w:t>
      </w:r>
      <w:r w:rsidR="182083BC" w:rsidRPr="7E0B1A06">
        <w:t>for</w:t>
      </w:r>
      <w:r w:rsidR="6AA63F3D" w:rsidRPr="7E0B1A06">
        <w:t xml:space="preserve"> determining minimum feed-in tariffs for 2025-26 </w:t>
      </w:r>
      <w:r w:rsidRPr="7E0B1A06">
        <w:t xml:space="preserve">is outlined in Appendix A. </w:t>
      </w:r>
    </w:p>
    <w:p w14:paraId="336AC28C" w14:textId="5D56EEEB" w:rsidR="005A4AF5" w:rsidRPr="005A4AF5" w:rsidRDefault="00C24E65" w:rsidP="00FD4A96">
      <w:pPr>
        <w:pStyle w:val="Heading3"/>
      </w:pPr>
      <w:bookmarkStart w:id="25" w:name="_Toc191380657"/>
      <w:r>
        <w:lastRenderedPageBreak/>
        <w:t>Forecasting</w:t>
      </w:r>
      <w:r w:rsidR="00C97F37">
        <w:t xml:space="preserve"> </w:t>
      </w:r>
      <w:r>
        <w:t>wholesale</w:t>
      </w:r>
      <w:r w:rsidR="00A15F03">
        <w:t xml:space="preserve"> </w:t>
      </w:r>
      <w:r w:rsidR="009055A1">
        <w:t>electricity prices</w:t>
      </w:r>
      <w:bookmarkEnd w:id="25"/>
    </w:p>
    <w:p w14:paraId="6F96400B" w14:textId="4E03F13B" w:rsidR="00524858" w:rsidRDefault="004E5FE6" w:rsidP="00524858">
      <w:pPr>
        <w:rPr>
          <w:rFonts w:eastAsiaTheme="minorEastAsia"/>
        </w:rPr>
      </w:pPr>
      <w:r>
        <w:rPr>
          <w:rFonts w:eastAsiaTheme="minorEastAsia"/>
        </w:rPr>
        <w:t>W</w:t>
      </w:r>
      <w:r w:rsidR="001268CB">
        <w:rPr>
          <w:rFonts w:eastAsiaTheme="minorEastAsia"/>
        </w:rPr>
        <w:t xml:space="preserve">e forecast </w:t>
      </w:r>
      <w:r w:rsidR="005A3250">
        <w:rPr>
          <w:rFonts w:eastAsiaTheme="minorEastAsia"/>
        </w:rPr>
        <w:t xml:space="preserve">wholesale electricity </w:t>
      </w:r>
      <w:r w:rsidR="00275871">
        <w:rPr>
          <w:rFonts w:eastAsiaTheme="minorEastAsia"/>
        </w:rPr>
        <w:t>prices</w:t>
      </w:r>
      <w:r w:rsidR="005A3250">
        <w:rPr>
          <w:rFonts w:eastAsiaTheme="minorEastAsia"/>
        </w:rPr>
        <w:t xml:space="preserve"> using </w:t>
      </w:r>
      <w:r w:rsidR="00524858">
        <w:rPr>
          <w:rFonts w:eastAsiaTheme="minorEastAsia"/>
        </w:rPr>
        <w:t>three different data sources:</w:t>
      </w:r>
      <w:r w:rsidR="00524858" w:rsidRPr="008F7181" w:rsidDel="00E5222E">
        <w:rPr>
          <w:rFonts w:eastAsiaTheme="minorEastAsia"/>
        </w:rPr>
        <w:t xml:space="preserve"> </w:t>
      </w:r>
      <w:r w:rsidR="00524858" w:rsidRPr="008F7181">
        <w:rPr>
          <w:rFonts w:eastAsiaTheme="minorEastAsia"/>
        </w:rPr>
        <w:t>solar export</w:t>
      </w:r>
      <w:r w:rsidR="00524858">
        <w:rPr>
          <w:rFonts w:eastAsiaTheme="minorEastAsia"/>
        </w:rPr>
        <w:t xml:space="preserve"> data, historic wholesale electricity prices, and wholesale electricity futures prices.</w:t>
      </w:r>
    </w:p>
    <w:p w14:paraId="7223CA8C" w14:textId="77777777" w:rsidR="00524858" w:rsidRPr="008F7181" w:rsidRDefault="64FEF9EE" w:rsidP="7E0B1A06">
      <w:pPr>
        <w:rPr>
          <w:rFonts w:eastAsiaTheme="minorEastAsia"/>
        </w:rPr>
      </w:pPr>
      <w:r w:rsidRPr="7E0B1A06">
        <w:rPr>
          <w:rFonts w:eastAsiaTheme="minorEastAsia"/>
        </w:rPr>
        <w:t xml:space="preserve">We received half-hourly </w:t>
      </w:r>
      <w:r w:rsidRPr="7E0B1A06">
        <w:rPr>
          <w:rFonts w:eastAsiaTheme="minorEastAsia"/>
          <w:b/>
          <w:bCs/>
        </w:rPr>
        <w:t>solar export data</w:t>
      </w:r>
      <w:r w:rsidRPr="7E0B1A06">
        <w:rPr>
          <w:rFonts w:eastAsiaTheme="minorEastAsia"/>
        </w:rPr>
        <w:t xml:space="preserve"> for the </w:t>
      </w:r>
      <w:r w:rsidRPr="7E0B1A06">
        <w:t xml:space="preserve">2023–24 </w:t>
      </w:r>
      <w:r w:rsidRPr="7E0B1A06">
        <w:rPr>
          <w:rFonts w:eastAsiaTheme="minorEastAsia"/>
        </w:rPr>
        <w:t xml:space="preserve">financial year from Victoria’s five electricity distribution businesses. </w:t>
      </w:r>
    </w:p>
    <w:p w14:paraId="621E5412" w14:textId="3AF73DDC" w:rsidR="00524858" w:rsidRDefault="64FEF9EE" w:rsidP="00524858">
      <w:r w:rsidRPr="7E0B1A06">
        <w:t xml:space="preserve">For </w:t>
      </w:r>
      <w:r w:rsidRPr="7E0B1A06">
        <w:rPr>
          <w:b/>
          <w:bCs/>
        </w:rPr>
        <w:t>historic wholesale electricity prices</w:t>
      </w:r>
      <w:r w:rsidR="5A2D9055" w:rsidRPr="7E0B1A06">
        <w:rPr>
          <w:b/>
          <w:bCs/>
        </w:rPr>
        <w:t>,</w:t>
      </w:r>
      <w:r w:rsidRPr="7E0B1A06">
        <w:t xml:space="preserve"> we used the wholesale electricity spot prices for the 2023-24 financial year from the Australian Energy Market Operator.</w:t>
      </w:r>
      <w:r w:rsidR="00524858" w:rsidRPr="7E0B1A06">
        <w:rPr>
          <w:rStyle w:val="FootnoteReference"/>
        </w:rPr>
        <w:footnoteReference w:id="11"/>
      </w:r>
      <w:r w:rsidRPr="7E0B1A06">
        <w:t xml:space="preserve"> These are the actual prices retailers paid. We use this data because these are the most recent financial-year prices. </w:t>
      </w:r>
    </w:p>
    <w:p w14:paraId="408C1014" w14:textId="77777777" w:rsidR="00524858" w:rsidRDefault="64FEF9EE" w:rsidP="00524858">
      <w:r w:rsidRPr="7E0B1A06">
        <w:t xml:space="preserve">We then collected the </w:t>
      </w:r>
      <w:r w:rsidRPr="7E0B1A06">
        <w:rPr>
          <w:b/>
          <w:bCs/>
        </w:rPr>
        <w:t>wholesale electricity futures prices</w:t>
      </w:r>
      <w:r w:rsidRPr="7E0B1A06">
        <w:t xml:space="preserve"> for the 2025–26 financial year from ASX Energy. We use the wholesale electricity futures prices as they reflect price expectations in the 2025–26 financial year, the period in which the feed-in tariffs will apply. </w:t>
      </w:r>
    </w:p>
    <w:p w14:paraId="5851AB6D" w14:textId="6F25F63F" w:rsidR="00524858" w:rsidRDefault="64FEF9EE" w:rsidP="7E0B1A06">
      <w:pPr>
        <w:rPr>
          <w:rFonts w:eastAsiaTheme="minorEastAsia"/>
        </w:rPr>
      </w:pPr>
      <w:r w:rsidRPr="7E0B1A06">
        <w:rPr>
          <w:rFonts w:eastAsiaTheme="minorEastAsia"/>
        </w:rPr>
        <w:t>We engaged Frontier Economics to prepare a report (the Frontier Economics Report) forecasting wholesale electricity costs for the coming financial year using all three data sets. The Frontier Economics Report sets out more detail on their methodology.</w:t>
      </w:r>
      <w:r w:rsidR="00524858" w:rsidRPr="7E0B1A06">
        <w:rPr>
          <w:rStyle w:val="FootnoteReference"/>
          <w:rFonts w:eastAsiaTheme="minorEastAsia"/>
        </w:rPr>
        <w:footnoteReference w:id="12"/>
      </w:r>
    </w:p>
    <w:p w14:paraId="642E7904" w14:textId="667CC36D" w:rsidR="00F54D5B" w:rsidRDefault="00F54D5B" w:rsidP="00F54D5B">
      <w:pPr>
        <w:tabs>
          <w:tab w:val="left" w:pos="7371"/>
        </w:tabs>
      </w:pPr>
      <w:r>
        <w:t>We also considered</w:t>
      </w:r>
      <w:r w:rsidDel="00313023">
        <w:t xml:space="preserve"> </w:t>
      </w:r>
      <w:r>
        <w:t xml:space="preserve">two alternative approaches to forecasting wholesale electricity </w:t>
      </w:r>
      <w:r w:rsidR="00A15F03">
        <w:t>costs</w:t>
      </w:r>
      <w:r>
        <w:t xml:space="preserve"> as part of this </w:t>
      </w:r>
      <w:r w:rsidR="00D2759C">
        <w:t>review</w:t>
      </w:r>
      <w:r>
        <w:t>:</w:t>
      </w:r>
    </w:p>
    <w:p w14:paraId="65E56D29" w14:textId="77777777" w:rsidR="00F54D5B" w:rsidRDefault="00F54D5B" w:rsidP="00B85122">
      <w:pPr>
        <w:pStyle w:val="ListBullet2"/>
        <w:numPr>
          <w:ilvl w:val="0"/>
          <w:numId w:val="27"/>
        </w:numPr>
      </w:pPr>
      <w:r>
        <w:t>removing extreme market events and outliers from the wholesale forecasts</w:t>
      </w:r>
    </w:p>
    <w:p w14:paraId="17FBC38C" w14:textId="4612D683" w:rsidR="00524858" w:rsidRDefault="00F54D5B" w:rsidP="00B85122">
      <w:pPr>
        <w:pStyle w:val="ListBullet2"/>
        <w:numPr>
          <w:ilvl w:val="0"/>
          <w:numId w:val="27"/>
        </w:numPr>
      </w:pPr>
      <w:r>
        <w:t>averaging</w:t>
      </w:r>
      <w:r w:rsidDel="004A5579">
        <w:t xml:space="preserve"> </w:t>
      </w:r>
      <w:r>
        <w:t>wholesale electricity prices over three years.</w:t>
      </w:r>
    </w:p>
    <w:p w14:paraId="10D3C263" w14:textId="366EB203" w:rsidR="00210162" w:rsidRDefault="06213C7D" w:rsidP="005D1634">
      <w:r w:rsidRPr="7E0B1A06">
        <w:t>D</w:t>
      </w:r>
      <w:r w:rsidR="7ACFF4EF" w:rsidRPr="7E0B1A06">
        <w:t>etail</w:t>
      </w:r>
      <w:r w:rsidR="344B90C6" w:rsidRPr="7E0B1A06">
        <w:t>s</w:t>
      </w:r>
      <w:r w:rsidR="7ACFF4EF" w:rsidRPr="7E0B1A06">
        <w:t xml:space="preserve"> </w:t>
      </w:r>
      <w:r w:rsidR="23C71859" w:rsidRPr="7E0B1A06">
        <w:t xml:space="preserve">on these alternatives </w:t>
      </w:r>
      <w:r w:rsidR="55EDF242" w:rsidRPr="7E0B1A06">
        <w:t xml:space="preserve">are </w:t>
      </w:r>
      <w:r w:rsidR="6825B410" w:rsidRPr="7E0B1A06">
        <w:t xml:space="preserve">also </w:t>
      </w:r>
      <w:r w:rsidR="55EDF242" w:rsidRPr="7E0B1A06">
        <w:t>set out in the Frontier Economics R</w:t>
      </w:r>
      <w:r w:rsidR="1CC3EEC1" w:rsidRPr="7E0B1A06">
        <w:t>eport</w:t>
      </w:r>
      <w:r w:rsidR="6827A7DF" w:rsidRPr="7E0B1A06">
        <w:t>.</w:t>
      </w:r>
      <w:r w:rsidR="00F66950" w:rsidRPr="7E0B1A06">
        <w:rPr>
          <w:rStyle w:val="FootnoteReference"/>
        </w:rPr>
        <w:footnoteReference w:id="13"/>
      </w:r>
      <w:r w:rsidR="6827A7DF" w:rsidRPr="7E0B1A06">
        <w:t xml:space="preserve"> </w:t>
      </w:r>
      <w:r w:rsidR="0FD6C5DC" w:rsidRPr="7E0B1A06">
        <w:t>T</w:t>
      </w:r>
      <w:r w:rsidR="43C01E79" w:rsidRPr="7E0B1A06">
        <w:t>he</w:t>
      </w:r>
      <w:r w:rsidR="0EDB449F" w:rsidRPr="7E0B1A06">
        <w:t>se alternatives</w:t>
      </w:r>
      <w:r w:rsidR="43C01E79" w:rsidRPr="7E0B1A06">
        <w:t xml:space="preserve"> were </w:t>
      </w:r>
      <w:r w:rsidR="41DAADD4" w:rsidRPr="7E0B1A06">
        <w:t xml:space="preserve">ultimately </w:t>
      </w:r>
      <w:r w:rsidR="43C01E79" w:rsidRPr="7E0B1A06">
        <w:t xml:space="preserve">not adopted as </w:t>
      </w:r>
      <w:r w:rsidR="308DDEF9" w:rsidRPr="7E0B1A06">
        <w:t>n</w:t>
      </w:r>
      <w:r w:rsidR="08D1FEBF" w:rsidRPr="7E0B1A06">
        <w:t>either ma</w:t>
      </w:r>
      <w:r w:rsidR="43C01E79" w:rsidRPr="7E0B1A06">
        <w:t>d</w:t>
      </w:r>
      <w:r w:rsidR="08D1FEBF" w:rsidRPr="7E0B1A06">
        <w:t>e a significant difference to</w:t>
      </w:r>
      <w:r w:rsidR="64FEF9EE" w:rsidRPr="7E0B1A06">
        <w:t xml:space="preserve"> </w:t>
      </w:r>
      <w:r w:rsidR="27AE221A" w:rsidRPr="7E0B1A06">
        <w:t xml:space="preserve">minimum </w:t>
      </w:r>
      <w:r w:rsidR="08D1FEBF" w:rsidRPr="7E0B1A06">
        <w:t xml:space="preserve">feed-in tariff </w:t>
      </w:r>
      <w:r w:rsidR="55EDF242" w:rsidRPr="7E0B1A06">
        <w:t>val</w:t>
      </w:r>
      <w:r w:rsidRPr="7E0B1A06">
        <w:t>ues.</w:t>
      </w:r>
    </w:p>
    <w:p w14:paraId="2E9524F7" w14:textId="27E84CFF" w:rsidR="00210162" w:rsidRPr="00623DFE" w:rsidRDefault="00210162" w:rsidP="009F1D96">
      <w:pPr>
        <w:pStyle w:val="Heading3"/>
      </w:pPr>
      <w:bookmarkStart w:id="26" w:name="_Toc191380658"/>
      <w:r w:rsidRPr="00623DFE">
        <w:t>Solar weighted average approach</w:t>
      </w:r>
      <w:bookmarkEnd w:id="26"/>
    </w:p>
    <w:p w14:paraId="688B196C" w14:textId="6C1F0E91" w:rsidR="00E90EEE" w:rsidRDefault="3644B7D2" w:rsidP="00E90EEE">
      <w:r w:rsidRPr="7E0B1A06">
        <w:t xml:space="preserve">We </w:t>
      </w:r>
      <w:r w:rsidR="0A3EDDBB" w:rsidRPr="7E0B1A06">
        <w:t>use</w:t>
      </w:r>
      <w:r w:rsidRPr="7E0B1A06">
        <w:t xml:space="preserve"> a solar-weighted average approach</w:t>
      </w:r>
      <w:r w:rsidR="01376538" w:rsidRPr="7E0B1A06">
        <w:t xml:space="preserve"> to</w:t>
      </w:r>
      <w:r w:rsidR="1BDDBAE0" w:rsidRPr="7E0B1A06">
        <w:t xml:space="preserve"> forecast the </w:t>
      </w:r>
      <w:r w:rsidR="472CF63B" w:rsidRPr="7E0B1A06">
        <w:t>wholesale electricity p</w:t>
      </w:r>
      <w:r w:rsidR="7C8A1590" w:rsidRPr="7E0B1A06">
        <w:t xml:space="preserve">rice. </w:t>
      </w:r>
      <w:r w:rsidR="778E1506" w:rsidRPr="7E0B1A06">
        <w:t xml:space="preserve">This method adjusts the average wholesale </w:t>
      </w:r>
      <w:r w:rsidR="7F982B31" w:rsidRPr="7E0B1A06">
        <w:t xml:space="preserve">electricity </w:t>
      </w:r>
      <w:r w:rsidR="778E1506" w:rsidRPr="7E0B1A06">
        <w:t xml:space="preserve">price </w:t>
      </w:r>
      <w:r w:rsidR="7ACC4798" w:rsidRPr="7E0B1A06">
        <w:t xml:space="preserve">to reflect the </w:t>
      </w:r>
      <w:r w:rsidR="7F982B31" w:rsidRPr="7E0B1A06">
        <w:t xml:space="preserve">average wholesale price when most </w:t>
      </w:r>
      <w:r w:rsidR="7F982B31" w:rsidRPr="7E0B1A06">
        <w:lastRenderedPageBreak/>
        <w:t>solar exports occur.</w:t>
      </w:r>
      <w:r w:rsidR="00B96EEE" w:rsidRPr="7E0B1A06">
        <w:rPr>
          <w:rStyle w:val="FootnoteReference"/>
        </w:rPr>
        <w:footnoteReference w:id="14"/>
      </w:r>
      <w:r w:rsidR="611CFC36" w:rsidRPr="7E0B1A06">
        <w:t xml:space="preserve"> </w:t>
      </w:r>
      <w:r w:rsidR="4AE7406D" w:rsidRPr="7E0B1A06">
        <w:t xml:space="preserve">We do </w:t>
      </w:r>
      <w:r w:rsidR="687292C7" w:rsidRPr="7E0B1A06">
        <w:t>this by taking</w:t>
      </w:r>
      <w:r w:rsidR="0F291EC0" w:rsidRPr="7E0B1A06">
        <w:t xml:space="preserve"> the </w:t>
      </w:r>
      <w:r w:rsidR="5DE76D3E" w:rsidRPr="7E0B1A06">
        <w:t xml:space="preserve">future average wholesale price </w:t>
      </w:r>
      <w:r w:rsidR="3DB70D0B" w:rsidRPr="7E0B1A06">
        <w:t xml:space="preserve">once calculated </w:t>
      </w:r>
      <w:r w:rsidR="100B5025" w:rsidRPr="7E0B1A06">
        <w:t>and</w:t>
      </w:r>
      <w:r w:rsidR="5DE76D3E" w:rsidRPr="7E0B1A06">
        <w:t xml:space="preserve"> </w:t>
      </w:r>
      <w:r w:rsidR="28EDB6FE" w:rsidRPr="7E0B1A06">
        <w:t>us</w:t>
      </w:r>
      <w:r w:rsidR="100B5025" w:rsidRPr="7E0B1A06">
        <w:t>ing</w:t>
      </w:r>
      <w:r w:rsidR="1DEBF7CD" w:rsidRPr="7E0B1A06">
        <w:t xml:space="preserve"> solar export</w:t>
      </w:r>
      <w:r w:rsidR="796BC85C" w:rsidRPr="7E0B1A06">
        <w:t xml:space="preserve"> data</w:t>
      </w:r>
      <w:r w:rsidR="1DEBF7CD" w:rsidRPr="7E0B1A06">
        <w:t xml:space="preserve"> </w:t>
      </w:r>
      <w:r w:rsidR="5EC3D16B" w:rsidRPr="7E0B1A06">
        <w:t xml:space="preserve">to </w:t>
      </w:r>
      <w:r w:rsidR="4C4CE021" w:rsidRPr="7E0B1A06">
        <w:t xml:space="preserve">calculate an average </w:t>
      </w:r>
      <w:r w:rsidR="1A6038B5" w:rsidRPr="7E0B1A06">
        <w:t xml:space="preserve">solar weighted </w:t>
      </w:r>
      <w:r w:rsidR="44B0023A" w:rsidRPr="7E0B1A06">
        <w:t>price. Under this approach</w:t>
      </w:r>
      <w:r w:rsidR="16858E16" w:rsidRPr="7E0B1A06">
        <w:t xml:space="preserve">, </w:t>
      </w:r>
      <w:r w:rsidR="1A3C7A31" w:rsidRPr="7E0B1A06">
        <w:t xml:space="preserve">we give more emphasis </w:t>
      </w:r>
      <w:r w:rsidR="04CFC077" w:rsidRPr="7E0B1A06">
        <w:t>to</w:t>
      </w:r>
      <w:r w:rsidR="1A3C7A31" w:rsidRPr="7E0B1A06">
        <w:t xml:space="preserve"> the times </w:t>
      </w:r>
      <w:r w:rsidR="5D280AC2" w:rsidRPr="7E0B1A06">
        <w:t xml:space="preserve">when most solar exports </w:t>
      </w:r>
      <w:r w:rsidR="005F38A2" w:rsidRPr="7E0B1A06">
        <w:t>occur</w:t>
      </w:r>
      <w:r w:rsidR="5C829464" w:rsidRPr="7E0B1A06">
        <w:t xml:space="preserve">. </w:t>
      </w:r>
    </w:p>
    <w:p w14:paraId="47B3C5A6" w14:textId="6BFC0E68" w:rsidR="007B42E7" w:rsidRPr="00D67330" w:rsidRDefault="5C3A88DF" w:rsidP="00E90EEE">
      <w:pPr>
        <w:sectPr w:rsidR="007B42E7" w:rsidRPr="00D67330" w:rsidSect="00BD4CBC">
          <w:footerReference w:type="default" r:id="rId23"/>
          <w:type w:val="continuous"/>
          <w:pgSz w:w="11906" w:h="16838" w:code="9"/>
          <w:pgMar w:top="1134" w:right="1134" w:bottom="1134" w:left="1134" w:header="709" w:footer="692" w:gutter="0"/>
          <w:cols w:space="708"/>
          <w:docGrid w:linePitch="360"/>
        </w:sectPr>
      </w:pPr>
      <w:r w:rsidRPr="7E0B1A06">
        <w:t>This approach means the minimum feed-in tariffs reflect the value of solar exports at the time they are exported (that is, supplied) to the grid. This approach is consistent with how other generators – renewable or fossil fuel derived – operate in the National Electricity Market. The wholesale spot price of electricity is determined by supply and demand. When demand is low and supply is high (or increasing), generators receive a lower price for the electricity they sell to the grid.</w:t>
      </w:r>
    </w:p>
    <w:p w14:paraId="56B24825" w14:textId="41A9D69B" w:rsidR="00BD4CBC" w:rsidRPr="002469A5" w:rsidRDefault="5680B411" w:rsidP="005A72EA">
      <w:pPr>
        <w:pStyle w:val="Heading1numbered"/>
      </w:pPr>
      <w:bookmarkStart w:id="27" w:name="_Toc189826271"/>
      <w:bookmarkStart w:id="28" w:name="_Toc191380659"/>
      <w:bookmarkStart w:id="29" w:name="_Toc180674166"/>
      <w:r w:rsidRPr="7E0B1A06">
        <w:lastRenderedPageBreak/>
        <w:t>Minimum f</w:t>
      </w:r>
      <w:r w:rsidR="4CA0AA7B" w:rsidRPr="7E0B1A06">
        <w:t xml:space="preserve">eed-in tariffs </w:t>
      </w:r>
      <w:r w:rsidRPr="7E0B1A06">
        <w:t>will decrease in 2025-26</w:t>
      </w:r>
      <w:bookmarkEnd w:id="27"/>
      <w:bookmarkEnd w:id="28"/>
      <w:r w:rsidR="4CA0AA7B" w:rsidRPr="7E0B1A06">
        <w:t xml:space="preserve"> </w:t>
      </w:r>
      <w:bookmarkEnd w:id="29"/>
    </w:p>
    <w:p w14:paraId="52FF5E19" w14:textId="08A498F5" w:rsidR="00AB208C" w:rsidRPr="002469A5" w:rsidRDefault="7FEABE18" w:rsidP="00BD4CBC">
      <w:pPr>
        <w:spacing w:before="120" w:after="120"/>
      </w:pPr>
      <w:r w:rsidRPr="7E0B1A06">
        <w:t xml:space="preserve">Our </w:t>
      </w:r>
      <w:r w:rsidR="7A077539" w:rsidRPr="7E0B1A06">
        <w:t xml:space="preserve">final </w:t>
      </w:r>
      <w:r w:rsidRPr="7E0B1A06">
        <w:t xml:space="preserve">decision </w:t>
      </w:r>
      <w:r w:rsidR="7A077539" w:rsidRPr="7E0B1A06">
        <w:t xml:space="preserve">is that </w:t>
      </w:r>
      <w:r w:rsidR="22D644EA" w:rsidRPr="7E0B1A06">
        <w:t>the</w:t>
      </w:r>
      <w:r w:rsidRPr="7E0B1A06">
        <w:t xml:space="preserve"> </w:t>
      </w:r>
      <w:r w:rsidR="7A552A27" w:rsidRPr="7E0B1A06">
        <w:t>flat minimum feed-in tariff for 202</w:t>
      </w:r>
      <w:r w:rsidR="7C08EFC1" w:rsidRPr="7E0B1A06">
        <w:t>5</w:t>
      </w:r>
      <w:r w:rsidR="7A552A27" w:rsidRPr="7E0B1A06">
        <w:t>–2</w:t>
      </w:r>
      <w:r w:rsidR="7C08EFC1" w:rsidRPr="7E0B1A06">
        <w:t>6</w:t>
      </w:r>
      <w:r w:rsidR="7A552A27" w:rsidRPr="7E0B1A06">
        <w:t xml:space="preserve"> </w:t>
      </w:r>
      <w:r w:rsidR="7A077539" w:rsidRPr="7E0B1A06">
        <w:t xml:space="preserve">will be </w:t>
      </w:r>
      <w:r w:rsidR="518D43A4" w:rsidRPr="7E0B1A06">
        <w:t>0</w:t>
      </w:r>
      <w:r w:rsidR="7A552A27" w:rsidRPr="7E0B1A06">
        <w:t>.</w:t>
      </w:r>
      <w:r w:rsidR="518D43A4" w:rsidRPr="7E0B1A06">
        <w:t>0</w:t>
      </w:r>
      <w:r w:rsidR="0052654D" w:rsidRPr="7E0B1A06">
        <w:t>4</w:t>
      </w:r>
      <w:r w:rsidR="7A552A27" w:rsidRPr="7E0B1A06">
        <w:t xml:space="preserve"> cents per kWh. </w:t>
      </w:r>
      <w:r w:rsidR="53FB8C6C" w:rsidRPr="7E0B1A06">
        <w:t xml:space="preserve">This is lower than the </w:t>
      </w:r>
      <w:r w:rsidR="7A552A27" w:rsidRPr="7E0B1A06">
        <w:t>flat minimum feed-in tariff for 202</w:t>
      </w:r>
      <w:r w:rsidR="3FA81FDF" w:rsidRPr="7E0B1A06">
        <w:t>4</w:t>
      </w:r>
      <w:r w:rsidR="7A552A27" w:rsidRPr="7E0B1A06">
        <w:t>–2</w:t>
      </w:r>
      <w:r w:rsidR="3FA81FDF" w:rsidRPr="7E0B1A06">
        <w:t>5</w:t>
      </w:r>
      <w:r w:rsidR="7A552A27" w:rsidRPr="7E0B1A06">
        <w:t xml:space="preserve"> </w:t>
      </w:r>
      <w:r w:rsidR="17A6AECE" w:rsidRPr="7E0B1A06">
        <w:t xml:space="preserve">of </w:t>
      </w:r>
      <w:r w:rsidR="3FA81FDF" w:rsidRPr="7E0B1A06">
        <w:t>3</w:t>
      </w:r>
      <w:r w:rsidR="7A552A27" w:rsidRPr="7E0B1A06">
        <w:t>.</w:t>
      </w:r>
      <w:r w:rsidR="3FA81FDF" w:rsidRPr="7E0B1A06">
        <w:t>3</w:t>
      </w:r>
      <w:r w:rsidR="7A552A27" w:rsidRPr="7E0B1A06">
        <w:t xml:space="preserve"> cents per kWh.</w:t>
      </w:r>
    </w:p>
    <w:p w14:paraId="43C59190" w14:textId="61D0AB59" w:rsidR="00874F5A" w:rsidRPr="00D83BD5" w:rsidRDefault="2D82AA52" w:rsidP="00BD4CBC">
      <w:pPr>
        <w:spacing w:before="120" w:after="120"/>
      </w:pPr>
      <w:r w:rsidRPr="7E0B1A06">
        <w:t>Our</w:t>
      </w:r>
      <w:r w:rsidR="7D6606B4" w:rsidRPr="7E0B1A06">
        <w:t xml:space="preserve"> </w:t>
      </w:r>
      <w:r w:rsidR="61A903B3" w:rsidRPr="7E0B1A06">
        <w:t xml:space="preserve">final </w:t>
      </w:r>
      <w:r w:rsidR="518B7FFD" w:rsidRPr="7E0B1A06">
        <w:t>decision</w:t>
      </w:r>
      <w:r w:rsidRPr="7E0B1A06">
        <w:t xml:space="preserve"> o</w:t>
      </w:r>
      <w:r w:rsidR="1B0D3BD4" w:rsidRPr="7E0B1A06">
        <w:t>n</w:t>
      </w:r>
      <w:r w:rsidR="7D6606B4" w:rsidRPr="7E0B1A06">
        <w:t xml:space="preserve"> t</w:t>
      </w:r>
      <w:r w:rsidR="03116EE2" w:rsidRPr="7E0B1A06">
        <w:t xml:space="preserve">he </w:t>
      </w:r>
      <w:r w:rsidR="23489FEE" w:rsidRPr="7E0B1A06">
        <w:t>time</w:t>
      </w:r>
      <w:r w:rsidR="565B73BE" w:rsidRPr="7E0B1A06">
        <w:t>-</w:t>
      </w:r>
      <w:r w:rsidR="23489FEE" w:rsidRPr="7E0B1A06">
        <w:t xml:space="preserve">varying </w:t>
      </w:r>
      <w:r w:rsidR="469F08FC" w:rsidRPr="7E0B1A06">
        <w:t xml:space="preserve">minimum feed-in tariffs </w:t>
      </w:r>
      <w:r w:rsidR="1A3D637A" w:rsidRPr="7E0B1A06">
        <w:t>is also</w:t>
      </w:r>
      <w:r w:rsidR="469F08FC" w:rsidRPr="7E0B1A06">
        <w:t xml:space="preserve"> lower</w:t>
      </w:r>
      <w:r w:rsidR="518B7FFD" w:rsidRPr="7E0B1A06">
        <w:t xml:space="preserve"> than last year</w:t>
      </w:r>
      <w:r w:rsidR="469F08FC" w:rsidRPr="7E0B1A06">
        <w:t xml:space="preserve">. </w:t>
      </w:r>
      <w:r w:rsidR="4030BA1C" w:rsidRPr="7E0B1A06">
        <w:t>T</w:t>
      </w:r>
      <w:r w:rsidR="028F6A75" w:rsidRPr="7E0B1A06">
        <w:t xml:space="preserve">hese </w:t>
      </w:r>
      <w:r w:rsidR="1B0D3BD4" w:rsidRPr="7E0B1A06">
        <w:t>tariffs</w:t>
      </w:r>
      <w:r w:rsidR="64D6C303" w:rsidRPr="7E0B1A06">
        <w:t xml:space="preserve"> </w:t>
      </w:r>
      <w:r w:rsidR="3F2DD96E" w:rsidRPr="7E0B1A06">
        <w:t>a</w:t>
      </w:r>
      <w:r w:rsidR="4030BA1C" w:rsidRPr="7E0B1A06">
        <w:t xml:space="preserve">re set out </w:t>
      </w:r>
      <w:r w:rsidR="64D6C303" w:rsidRPr="7E0B1A06">
        <w:t xml:space="preserve">in </w:t>
      </w:r>
      <w:r w:rsidR="63FAF628" w:rsidRPr="7E0B1A06">
        <w:t xml:space="preserve">Table </w:t>
      </w:r>
      <w:r w:rsidR="64D6C303" w:rsidRPr="7E0B1A06">
        <w:t xml:space="preserve">1. </w:t>
      </w:r>
    </w:p>
    <w:p w14:paraId="17E6524D" w14:textId="46767D9D" w:rsidR="00BD4CBC" w:rsidRPr="00102EE8" w:rsidRDefault="00BD4CBC" w:rsidP="00BD4CBC">
      <w:pPr>
        <w:spacing w:before="120" w:after="120"/>
        <w:rPr>
          <w:rFonts w:asciiTheme="majorHAnsi" w:eastAsiaTheme="majorEastAsia" w:hAnsiTheme="majorHAnsi" w:cstheme="majorBidi"/>
          <w:b/>
          <w:color w:val="4986A0" w:themeColor="text2"/>
          <w:szCs w:val="24"/>
          <w:lang w:val="en-US"/>
        </w:rPr>
      </w:pPr>
      <w:r w:rsidRPr="00C36C4F">
        <w:rPr>
          <w:rStyle w:val="Figure-Table-BoxHeadingChar"/>
        </w:rPr>
        <w:t>Table 1: Minimum feed-in tariffs to apply from 1 July 202</w:t>
      </w:r>
      <w:r w:rsidR="000639FE" w:rsidRPr="00C36C4F">
        <w:rPr>
          <w:rStyle w:val="Figure-Table-BoxHeadingChar"/>
        </w:rPr>
        <w:t>5</w:t>
      </w:r>
      <w:r w:rsidRPr="00C36C4F">
        <w:rPr>
          <w:rStyle w:val="Figure-Table-BoxHeadingChar"/>
        </w:rPr>
        <w:t>, excluding GST</w:t>
      </w:r>
      <w:r w:rsidRPr="00102EE8">
        <w:rPr>
          <w:rFonts w:asciiTheme="majorHAnsi" w:eastAsiaTheme="majorEastAsia" w:hAnsiTheme="majorHAnsi" w:cstheme="majorBidi"/>
          <w:b/>
          <w:color w:val="4986A0" w:themeColor="text2"/>
          <w:szCs w:val="24"/>
          <w:vertAlign w:val="superscript"/>
          <w:lang w:val="en-US"/>
        </w:rPr>
        <w:footnoteReference w:id="15"/>
      </w:r>
    </w:p>
    <w:tbl>
      <w:tblPr>
        <w:tblW w:w="8840" w:type="dxa"/>
        <w:jc w:val="center"/>
        <w:tblLook w:val="04A0" w:firstRow="1" w:lastRow="0" w:firstColumn="1" w:lastColumn="0" w:noHBand="0" w:noVBand="1"/>
        <w:tblCaption w:val="Table S.1 Minimum feed-in tariffs to apply from 1 July 2022, excuding GST"/>
        <w:tblDescription w:val="Flat rate tariff applies at all times is 5.2 cents per kilowatt hour. Time-varying structure: Overnight tariff is 7.1 cents per kilowatt hour 10pm to 7am weekdays and weekends, Day tariff is 5.0 cents per kilowatt hour 7am to 3pm and 9pm and 10pm weekdays 7am to 10pm weekends, Early evening tariff is 6.9 cents per kilowatt hour 3pm to 9pm weekdays."/>
      </w:tblPr>
      <w:tblGrid>
        <w:gridCol w:w="3119"/>
        <w:gridCol w:w="2977"/>
        <w:gridCol w:w="2744"/>
      </w:tblGrid>
      <w:tr w:rsidR="00BD4CBC" w:rsidRPr="002760C8" w14:paraId="0A1DE426" w14:textId="77777777" w:rsidTr="7E0B1A06">
        <w:trPr>
          <w:trHeight w:val="288"/>
          <w:jc w:val="center"/>
        </w:trPr>
        <w:tc>
          <w:tcPr>
            <w:tcW w:w="8840" w:type="dxa"/>
            <w:gridSpan w:val="3"/>
            <w:tcBorders>
              <w:top w:val="nil"/>
              <w:left w:val="nil"/>
              <w:bottom w:val="nil"/>
              <w:right w:val="nil"/>
            </w:tcBorders>
            <w:shd w:val="clear" w:color="auto" w:fill="4986A0" w:themeFill="accent3"/>
            <w:vAlign w:val="center"/>
            <w:hideMark/>
          </w:tcPr>
          <w:p w14:paraId="79F01335" w14:textId="77777777" w:rsidR="00BD4CBC" w:rsidRPr="00102EE8" w:rsidRDefault="00BD4CBC" w:rsidP="7E0B1A06">
            <w:pPr>
              <w:spacing w:before="0" w:after="0" w:line="240" w:lineRule="auto"/>
              <w:jc w:val="center"/>
              <w:rPr>
                <w:rFonts w:ascii="Arial" w:eastAsia="Times New Roman" w:hAnsi="Arial" w:cs="Arial"/>
                <w:b/>
                <w:bCs/>
                <w:color w:val="FFFFFF"/>
                <w:lang w:eastAsia="zh-CN"/>
              </w:rPr>
            </w:pPr>
            <w:r w:rsidRPr="7E0B1A06">
              <w:rPr>
                <w:rFonts w:ascii="Arial" w:eastAsia="Times New Roman" w:hAnsi="Arial" w:cs="Arial"/>
                <w:b/>
                <w:bCs/>
                <w:color w:val="FFFFFF" w:themeColor="background1"/>
                <w:lang w:eastAsia="zh-CN"/>
              </w:rPr>
              <w:t>Flat minimum rate (cents/kWh)</w:t>
            </w:r>
          </w:p>
        </w:tc>
      </w:tr>
      <w:tr w:rsidR="00BD4CBC" w:rsidRPr="002760C8" w14:paraId="4B48488D" w14:textId="77777777" w:rsidTr="7E0B1A06">
        <w:trPr>
          <w:trHeight w:val="459"/>
          <w:jc w:val="center"/>
        </w:trPr>
        <w:tc>
          <w:tcPr>
            <w:tcW w:w="8840" w:type="dxa"/>
            <w:gridSpan w:val="3"/>
            <w:tcBorders>
              <w:top w:val="nil"/>
              <w:left w:val="nil"/>
              <w:bottom w:val="nil"/>
              <w:right w:val="nil"/>
            </w:tcBorders>
            <w:shd w:val="clear" w:color="auto" w:fill="F2F2F2" w:themeFill="background1" w:themeFillShade="F2"/>
            <w:vAlign w:val="center"/>
            <w:hideMark/>
          </w:tcPr>
          <w:p w14:paraId="37C63E14" w14:textId="305C2B56" w:rsidR="00BD4CBC" w:rsidRPr="002760C8" w:rsidRDefault="00BD4CBC"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At all times</w:t>
            </w:r>
          </w:p>
        </w:tc>
      </w:tr>
      <w:tr w:rsidR="00BD4CBC" w:rsidRPr="002760C8" w14:paraId="3338A6FC" w14:textId="77777777" w:rsidTr="7E0B1A06">
        <w:trPr>
          <w:trHeight w:val="459"/>
          <w:jc w:val="center"/>
        </w:trPr>
        <w:tc>
          <w:tcPr>
            <w:tcW w:w="8840" w:type="dxa"/>
            <w:gridSpan w:val="3"/>
            <w:tcBorders>
              <w:top w:val="nil"/>
              <w:left w:val="nil"/>
              <w:bottom w:val="nil"/>
              <w:right w:val="nil"/>
            </w:tcBorders>
            <w:shd w:val="clear" w:color="auto" w:fill="F2F2F2" w:themeFill="background1" w:themeFillShade="F2"/>
            <w:vAlign w:val="center"/>
            <w:hideMark/>
          </w:tcPr>
          <w:p w14:paraId="2F142769" w14:textId="3DD4A713" w:rsidR="00BD4CBC" w:rsidRPr="002760C8" w:rsidRDefault="00B3388C" w:rsidP="005E7D3F">
            <w:pPr>
              <w:spacing w:before="0" w:after="0" w:line="240" w:lineRule="auto"/>
              <w:jc w:val="center"/>
              <w:rPr>
                <w:rFonts w:ascii="Arial" w:eastAsia="Times New Roman" w:hAnsi="Arial" w:cs="Arial"/>
                <w:b/>
                <w:bCs/>
                <w:color w:val="000000"/>
                <w:lang w:eastAsia="zh-CN"/>
              </w:rPr>
            </w:pPr>
            <w:r w:rsidRPr="00B05898">
              <w:rPr>
                <w:rFonts w:ascii="Arial" w:eastAsia="Times New Roman" w:hAnsi="Arial" w:cs="Arial"/>
                <w:b/>
                <w:color w:val="000000"/>
                <w:lang w:eastAsia="zh-CN"/>
              </w:rPr>
              <w:t>0</w:t>
            </w:r>
            <w:r w:rsidR="00BD4CBC" w:rsidRPr="00B05898">
              <w:rPr>
                <w:rFonts w:ascii="Arial" w:eastAsia="Times New Roman" w:hAnsi="Arial" w:cs="Arial"/>
                <w:b/>
                <w:color w:val="000000"/>
                <w:lang w:eastAsia="zh-CN"/>
              </w:rPr>
              <w:t>.</w:t>
            </w:r>
            <w:r w:rsidR="007C4BE3" w:rsidRPr="00B05898">
              <w:rPr>
                <w:rFonts w:ascii="Arial" w:eastAsia="Times New Roman" w:hAnsi="Arial" w:cs="Arial"/>
                <w:b/>
                <w:color w:val="000000"/>
                <w:lang w:eastAsia="zh-CN"/>
              </w:rPr>
              <w:t>0</w:t>
            </w:r>
            <w:r w:rsidR="0052654D">
              <w:rPr>
                <w:rFonts w:ascii="Arial" w:eastAsia="Times New Roman" w:hAnsi="Arial" w:cs="Arial"/>
                <w:b/>
                <w:color w:val="000000"/>
                <w:lang w:eastAsia="zh-CN"/>
              </w:rPr>
              <w:t>4</w:t>
            </w:r>
          </w:p>
        </w:tc>
      </w:tr>
      <w:tr w:rsidR="00BD4CBC" w:rsidRPr="002760C8" w14:paraId="627096AC" w14:textId="77777777" w:rsidTr="7E0B1A06">
        <w:trPr>
          <w:trHeight w:val="300"/>
          <w:jc w:val="center"/>
        </w:trPr>
        <w:tc>
          <w:tcPr>
            <w:tcW w:w="8840" w:type="dxa"/>
            <w:gridSpan w:val="3"/>
            <w:tcBorders>
              <w:top w:val="nil"/>
              <w:left w:val="nil"/>
              <w:bottom w:val="single" w:sz="8" w:space="0" w:color="FFFFFF" w:themeColor="background1"/>
              <w:right w:val="nil"/>
            </w:tcBorders>
            <w:shd w:val="clear" w:color="auto" w:fill="4986A0" w:themeFill="accent3"/>
            <w:vAlign w:val="center"/>
            <w:hideMark/>
          </w:tcPr>
          <w:p w14:paraId="1F6AE219" w14:textId="77777777" w:rsidR="00BD4CBC" w:rsidRPr="00102EE8" w:rsidRDefault="00BD4CBC" w:rsidP="7E0B1A06">
            <w:pPr>
              <w:spacing w:before="0" w:after="0" w:line="240" w:lineRule="auto"/>
              <w:jc w:val="center"/>
              <w:rPr>
                <w:rFonts w:ascii="Arial" w:eastAsia="Times New Roman" w:hAnsi="Arial" w:cs="Arial"/>
                <w:b/>
                <w:bCs/>
                <w:color w:val="FFFFFF"/>
                <w:lang w:eastAsia="zh-CN"/>
              </w:rPr>
            </w:pPr>
            <w:r w:rsidRPr="7E0B1A06">
              <w:rPr>
                <w:rFonts w:ascii="Arial" w:eastAsia="Times New Roman" w:hAnsi="Arial" w:cs="Arial"/>
                <w:b/>
                <w:bCs/>
                <w:color w:val="FFFFFF" w:themeColor="background1"/>
                <w:lang w:eastAsia="zh-CN"/>
              </w:rPr>
              <w:t>Time-varying minimum rates (cents/kWh)</w:t>
            </w:r>
          </w:p>
        </w:tc>
      </w:tr>
      <w:tr w:rsidR="00BD4CBC" w:rsidRPr="002760C8" w14:paraId="08CB5365" w14:textId="77777777" w:rsidTr="7E0B1A06">
        <w:trPr>
          <w:trHeight w:val="615"/>
          <w:jc w:val="center"/>
        </w:trPr>
        <w:tc>
          <w:tcPr>
            <w:tcW w:w="8840" w:type="dxa"/>
            <w:gridSpan w:val="3"/>
            <w:tcBorders>
              <w:top w:val="single" w:sz="8" w:space="0" w:color="FFFFFF" w:themeColor="background1"/>
              <w:left w:val="nil"/>
              <w:bottom w:val="nil"/>
              <w:right w:val="nil"/>
            </w:tcBorders>
            <w:shd w:val="clear" w:color="auto" w:fill="F2F2F2" w:themeFill="background1" w:themeFillShade="F2"/>
            <w:vAlign w:val="center"/>
            <w:hideMark/>
          </w:tcPr>
          <w:p w14:paraId="14512A2A" w14:textId="10C12DBD" w:rsidR="00BD4CBC" w:rsidRPr="002760C8" w:rsidRDefault="00BD4CBC"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 xml:space="preserve">Option </w:t>
            </w:r>
            <w:r w:rsidR="00103C3E">
              <w:rPr>
                <w:rFonts w:ascii="Arial" w:eastAsia="Times New Roman" w:hAnsi="Arial" w:cs="Arial"/>
                <w:b/>
                <w:bCs/>
                <w:color w:val="000000"/>
                <w:lang w:eastAsia="zh-CN"/>
              </w:rPr>
              <w:t>o</w:t>
            </w:r>
            <w:r w:rsidR="00103C3E" w:rsidRPr="002760C8">
              <w:rPr>
                <w:rFonts w:ascii="Arial" w:eastAsia="Times New Roman" w:hAnsi="Arial" w:cs="Arial"/>
                <w:b/>
                <w:bCs/>
                <w:color w:val="000000"/>
                <w:lang w:eastAsia="zh-CN"/>
              </w:rPr>
              <w:t>ne</w:t>
            </w:r>
          </w:p>
        </w:tc>
      </w:tr>
      <w:tr w:rsidR="00BD4CBC" w:rsidRPr="002760C8" w14:paraId="1D4706CE" w14:textId="77777777" w:rsidTr="7E0B1A06">
        <w:trPr>
          <w:trHeight w:val="288"/>
          <w:jc w:val="center"/>
        </w:trPr>
        <w:tc>
          <w:tcPr>
            <w:tcW w:w="3119" w:type="dxa"/>
            <w:tcBorders>
              <w:top w:val="nil"/>
              <w:left w:val="nil"/>
              <w:bottom w:val="nil"/>
              <w:right w:val="nil"/>
            </w:tcBorders>
            <w:shd w:val="clear" w:color="auto" w:fill="F2F2F2" w:themeFill="background1" w:themeFillShade="F2"/>
            <w:vAlign w:val="center"/>
            <w:hideMark/>
          </w:tcPr>
          <w:p w14:paraId="7B4AFDC3" w14:textId="77777777" w:rsidR="00BD4CBC" w:rsidRPr="002760C8" w:rsidRDefault="00BD4CBC"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Overnight</w:t>
            </w:r>
          </w:p>
        </w:tc>
        <w:tc>
          <w:tcPr>
            <w:tcW w:w="2977" w:type="dxa"/>
            <w:tcBorders>
              <w:top w:val="nil"/>
              <w:left w:val="nil"/>
              <w:bottom w:val="nil"/>
              <w:right w:val="nil"/>
            </w:tcBorders>
            <w:shd w:val="clear" w:color="auto" w:fill="F2F2F2" w:themeFill="background1" w:themeFillShade="F2"/>
            <w:vAlign w:val="center"/>
            <w:hideMark/>
          </w:tcPr>
          <w:p w14:paraId="06F62B43" w14:textId="50174B59" w:rsidR="00BD4CBC" w:rsidRPr="002760C8" w:rsidRDefault="00CD40D7" w:rsidP="00CD40D7">
            <w:pPr>
              <w:spacing w:before="0" w:after="0" w:line="240" w:lineRule="auto"/>
              <w:rPr>
                <w:rFonts w:ascii="Arial" w:eastAsia="Times New Roman" w:hAnsi="Arial" w:cs="Arial"/>
                <w:b/>
                <w:bCs/>
                <w:color w:val="000000"/>
                <w:lang w:eastAsia="zh-CN"/>
              </w:rPr>
            </w:pPr>
            <w:r>
              <w:rPr>
                <w:rFonts w:ascii="Arial" w:eastAsia="Times New Roman" w:hAnsi="Arial" w:cs="Arial"/>
                <w:b/>
                <w:bCs/>
                <w:color w:val="000000"/>
                <w:lang w:eastAsia="zh-CN"/>
              </w:rPr>
              <w:t xml:space="preserve">               </w:t>
            </w:r>
            <w:r w:rsidR="00BD4CBC" w:rsidRPr="002760C8">
              <w:rPr>
                <w:rFonts w:ascii="Arial" w:eastAsia="Times New Roman" w:hAnsi="Arial" w:cs="Arial"/>
                <w:b/>
                <w:bCs/>
                <w:color w:val="000000"/>
                <w:lang w:eastAsia="zh-CN"/>
              </w:rPr>
              <w:t>Day</w:t>
            </w:r>
          </w:p>
        </w:tc>
        <w:tc>
          <w:tcPr>
            <w:tcW w:w="2744" w:type="dxa"/>
            <w:tcBorders>
              <w:top w:val="nil"/>
              <w:left w:val="nil"/>
              <w:bottom w:val="nil"/>
              <w:right w:val="nil"/>
            </w:tcBorders>
            <w:shd w:val="clear" w:color="auto" w:fill="F2F2F2" w:themeFill="background1" w:themeFillShade="F2"/>
            <w:vAlign w:val="center"/>
            <w:hideMark/>
          </w:tcPr>
          <w:p w14:paraId="2CE661EA" w14:textId="02CFE9AA" w:rsidR="00BD4CBC" w:rsidRPr="002760C8" w:rsidRDefault="00BD4CBC"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 xml:space="preserve">Early </w:t>
            </w:r>
            <w:r w:rsidR="00103C3E">
              <w:rPr>
                <w:rFonts w:ascii="Arial" w:eastAsia="Times New Roman" w:hAnsi="Arial" w:cs="Arial"/>
                <w:b/>
                <w:bCs/>
                <w:color w:val="000000"/>
                <w:lang w:eastAsia="zh-CN"/>
              </w:rPr>
              <w:t>e</w:t>
            </w:r>
            <w:r w:rsidR="00103C3E" w:rsidRPr="002760C8">
              <w:rPr>
                <w:rFonts w:ascii="Arial" w:eastAsia="Times New Roman" w:hAnsi="Arial" w:cs="Arial"/>
                <w:b/>
                <w:bCs/>
                <w:color w:val="000000"/>
                <w:lang w:eastAsia="zh-CN"/>
              </w:rPr>
              <w:t>vening</w:t>
            </w:r>
          </w:p>
        </w:tc>
      </w:tr>
      <w:tr w:rsidR="00BD4CBC" w:rsidRPr="002760C8" w14:paraId="7D012421" w14:textId="77777777" w:rsidTr="7E0B1A06">
        <w:trPr>
          <w:trHeight w:val="624"/>
          <w:jc w:val="center"/>
        </w:trPr>
        <w:tc>
          <w:tcPr>
            <w:tcW w:w="3119" w:type="dxa"/>
            <w:tcBorders>
              <w:top w:val="nil"/>
              <w:left w:val="nil"/>
              <w:bottom w:val="nil"/>
              <w:right w:val="nil"/>
            </w:tcBorders>
            <w:shd w:val="clear" w:color="auto" w:fill="F2F2F2" w:themeFill="background1" w:themeFillShade="F2"/>
            <w:vAlign w:val="center"/>
            <w:hideMark/>
          </w:tcPr>
          <w:p w14:paraId="48DCDA89" w14:textId="6BE58C3C" w:rsidR="00BD4CBC" w:rsidRPr="002760C8" w:rsidRDefault="00BD4CBC" w:rsidP="005E7D3F">
            <w:pPr>
              <w:spacing w:before="0" w:after="0" w:line="240" w:lineRule="auto"/>
              <w:jc w:val="center"/>
              <w:rPr>
                <w:rFonts w:ascii="Arial" w:eastAsia="Times New Roman" w:hAnsi="Arial" w:cs="Arial"/>
                <w:color w:val="000000"/>
                <w:lang w:eastAsia="zh-CN"/>
              </w:rPr>
            </w:pPr>
            <w:r w:rsidRPr="002760C8">
              <w:rPr>
                <w:rFonts w:ascii="Arial" w:eastAsia="Times New Roman" w:hAnsi="Arial" w:cs="Arial"/>
                <w:color w:val="000000"/>
                <w:lang w:eastAsia="zh-CN"/>
              </w:rPr>
              <w:t>Weekdays: 10 pm – 7 am</w:t>
            </w:r>
          </w:p>
        </w:tc>
        <w:tc>
          <w:tcPr>
            <w:tcW w:w="2977" w:type="dxa"/>
            <w:tcBorders>
              <w:top w:val="nil"/>
              <w:left w:val="nil"/>
              <w:bottom w:val="nil"/>
              <w:right w:val="nil"/>
            </w:tcBorders>
            <w:shd w:val="clear" w:color="auto" w:fill="F2F2F2" w:themeFill="background1" w:themeFillShade="F2"/>
            <w:vAlign w:val="center"/>
            <w:hideMark/>
          </w:tcPr>
          <w:p w14:paraId="5BB8A178" w14:textId="6041C757" w:rsidR="00BD4CBC" w:rsidRPr="002760C8" w:rsidRDefault="00BD4CBC" w:rsidP="005E7D3F">
            <w:pPr>
              <w:spacing w:before="0" w:after="0" w:line="240" w:lineRule="auto"/>
              <w:jc w:val="center"/>
              <w:rPr>
                <w:rFonts w:ascii="Arial" w:eastAsia="Times New Roman" w:hAnsi="Arial" w:cs="Arial"/>
                <w:color w:val="000000"/>
                <w:lang w:eastAsia="zh-CN"/>
              </w:rPr>
            </w:pPr>
            <w:r w:rsidRPr="002760C8">
              <w:rPr>
                <w:rFonts w:ascii="Arial" w:eastAsia="Times New Roman" w:hAnsi="Arial" w:cs="Arial"/>
                <w:color w:val="000000"/>
                <w:lang w:eastAsia="zh-CN"/>
              </w:rPr>
              <w:t xml:space="preserve">Weekdays: 7 am – 3 pm, </w:t>
            </w:r>
            <w:r w:rsidRPr="002760C8">
              <w:rPr>
                <w:rFonts w:ascii="Arial" w:eastAsia="Times New Roman" w:hAnsi="Arial" w:cs="Arial"/>
                <w:color w:val="000000"/>
                <w:lang w:eastAsia="zh-CN"/>
              </w:rPr>
              <w:br/>
              <w:t>9 pm – 10 pm</w:t>
            </w:r>
          </w:p>
        </w:tc>
        <w:tc>
          <w:tcPr>
            <w:tcW w:w="2744" w:type="dxa"/>
            <w:tcBorders>
              <w:top w:val="nil"/>
              <w:left w:val="nil"/>
              <w:bottom w:val="nil"/>
              <w:right w:val="nil"/>
            </w:tcBorders>
            <w:shd w:val="clear" w:color="auto" w:fill="F2F2F2" w:themeFill="background1" w:themeFillShade="F2"/>
            <w:vAlign w:val="center"/>
            <w:hideMark/>
          </w:tcPr>
          <w:p w14:paraId="5517616B" w14:textId="77777777" w:rsidR="00BD4CBC" w:rsidRPr="002760C8" w:rsidRDefault="00BD4CBC" w:rsidP="005E7D3F">
            <w:pPr>
              <w:spacing w:before="0" w:after="0" w:line="240" w:lineRule="auto"/>
              <w:jc w:val="center"/>
              <w:rPr>
                <w:rFonts w:ascii="Arial" w:eastAsia="Times New Roman" w:hAnsi="Arial" w:cs="Arial"/>
                <w:color w:val="000000"/>
                <w:lang w:eastAsia="zh-CN"/>
              </w:rPr>
            </w:pPr>
            <w:r w:rsidRPr="002760C8">
              <w:rPr>
                <w:rFonts w:ascii="Arial" w:eastAsia="Times New Roman" w:hAnsi="Arial" w:cs="Arial"/>
                <w:color w:val="000000"/>
                <w:lang w:eastAsia="zh-CN"/>
              </w:rPr>
              <w:t>Weekdays: 3 pm – 9 pm</w:t>
            </w:r>
          </w:p>
        </w:tc>
      </w:tr>
      <w:tr w:rsidR="00BD4CBC" w:rsidRPr="002760C8" w14:paraId="791978F1" w14:textId="77777777" w:rsidTr="7E0B1A06">
        <w:trPr>
          <w:trHeight w:val="468"/>
          <w:jc w:val="center"/>
        </w:trPr>
        <w:tc>
          <w:tcPr>
            <w:tcW w:w="3119" w:type="dxa"/>
            <w:tcBorders>
              <w:top w:val="nil"/>
              <w:left w:val="nil"/>
              <w:bottom w:val="single" w:sz="8" w:space="0" w:color="FFFFFF" w:themeColor="background1"/>
              <w:right w:val="nil"/>
            </w:tcBorders>
            <w:shd w:val="clear" w:color="auto" w:fill="F2F2F2" w:themeFill="background1" w:themeFillShade="F2"/>
            <w:vAlign w:val="center"/>
            <w:hideMark/>
          </w:tcPr>
          <w:p w14:paraId="2FD3F329" w14:textId="77777777" w:rsidR="00BD4CBC" w:rsidRPr="002760C8" w:rsidRDefault="00BD4CBC" w:rsidP="005E7D3F">
            <w:pPr>
              <w:spacing w:before="0" w:after="0" w:line="240" w:lineRule="auto"/>
              <w:jc w:val="center"/>
              <w:rPr>
                <w:rFonts w:ascii="Arial" w:eastAsia="Times New Roman" w:hAnsi="Arial" w:cs="Arial"/>
                <w:color w:val="000000"/>
                <w:lang w:eastAsia="zh-CN"/>
              </w:rPr>
            </w:pPr>
            <w:r w:rsidRPr="002760C8">
              <w:rPr>
                <w:rFonts w:ascii="Arial" w:eastAsia="Times New Roman" w:hAnsi="Arial" w:cs="Arial"/>
                <w:color w:val="000000"/>
                <w:lang w:eastAsia="zh-CN"/>
              </w:rPr>
              <w:t>Weekends: 10 pm – 7 am</w:t>
            </w:r>
          </w:p>
        </w:tc>
        <w:tc>
          <w:tcPr>
            <w:tcW w:w="2977" w:type="dxa"/>
            <w:tcBorders>
              <w:top w:val="nil"/>
              <w:left w:val="nil"/>
              <w:bottom w:val="single" w:sz="8" w:space="0" w:color="FFFFFF" w:themeColor="background1"/>
              <w:right w:val="nil"/>
            </w:tcBorders>
            <w:shd w:val="clear" w:color="auto" w:fill="F2F2F2" w:themeFill="background1" w:themeFillShade="F2"/>
            <w:vAlign w:val="center"/>
            <w:hideMark/>
          </w:tcPr>
          <w:p w14:paraId="71243865" w14:textId="5FCB8256" w:rsidR="00BD4CBC" w:rsidRPr="002760C8" w:rsidRDefault="00BD4CBC" w:rsidP="005E7D3F">
            <w:pPr>
              <w:spacing w:before="0" w:after="0" w:line="240" w:lineRule="auto"/>
              <w:jc w:val="center"/>
              <w:rPr>
                <w:rFonts w:ascii="Arial" w:eastAsia="Times New Roman" w:hAnsi="Arial" w:cs="Arial"/>
                <w:color w:val="000000"/>
                <w:lang w:eastAsia="zh-CN"/>
              </w:rPr>
            </w:pPr>
            <w:r w:rsidRPr="002760C8">
              <w:rPr>
                <w:rFonts w:ascii="Arial" w:eastAsia="Times New Roman" w:hAnsi="Arial" w:cs="Arial"/>
                <w:color w:val="000000"/>
                <w:lang w:eastAsia="zh-CN"/>
              </w:rPr>
              <w:t>Weekends: 7</w:t>
            </w:r>
            <w:r w:rsidR="00103C3E">
              <w:rPr>
                <w:rFonts w:ascii="Arial" w:eastAsia="Times New Roman" w:hAnsi="Arial" w:cs="Arial"/>
                <w:color w:val="000000"/>
                <w:lang w:eastAsia="zh-CN"/>
              </w:rPr>
              <w:t xml:space="preserve"> </w:t>
            </w:r>
            <w:r w:rsidRPr="002760C8">
              <w:rPr>
                <w:rFonts w:ascii="Arial" w:eastAsia="Times New Roman" w:hAnsi="Arial" w:cs="Arial"/>
                <w:color w:val="000000"/>
                <w:lang w:eastAsia="zh-CN"/>
              </w:rPr>
              <w:t>am – 10 pm</w:t>
            </w:r>
          </w:p>
        </w:tc>
        <w:tc>
          <w:tcPr>
            <w:tcW w:w="2744" w:type="dxa"/>
            <w:tcBorders>
              <w:top w:val="nil"/>
              <w:left w:val="nil"/>
              <w:bottom w:val="single" w:sz="8" w:space="0" w:color="FFFFFF" w:themeColor="background1"/>
              <w:right w:val="nil"/>
            </w:tcBorders>
            <w:shd w:val="clear" w:color="auto" w:fill="F2F2F2" w:themeFill="background1" w:themeFillShade="F2"/>
            <w:vAlign w:val="center"/>
            <w:hideMark/>
          </w:tcPr>
          <w:p w14:paraId="159465FE" w14:textId="77777777" w:rsidR="00BD4CBC" w:rsidRPr="002760C8" w:rsidRDefault="00BD4CBC" w:rsidP="005E7D3F">
            <w:pPr>
              <w:spacing w:before="0" w:after="0" w:line="240" w:lineRule="auto"/>
              <w:jc w:val="center"/>
              <w:rPr>
                <w:rFonts w:ascii="Arial" w:eastAsia="Times New Roman" w:hAnsi="Arial" w:cs="Arial"/>
                <w:color w:val="000000"/>
                <w:lang w:eastAsia="zh-CN"/>
              </w:rPr>
            </w:pPr>
            <w:r w:rsidRPr="002760C8">
              <w:rPr>
                <w:rFonts w:ascii="Arial" w:eastAsia="Times New Roman" w:hAnsi="Arial" w:cs="Arial"/>
                <w:color w:val="000000"/>
                <w:lang w:eastAsia="zh-CN"/>
              </w:rPr>
              <w:t>Weekends: n/a</w:t>
            </w:r>
          </w:p>
        </w:tc>
      </w:tr>
      <w:tr w:rsidR="00BD4CBC" w:rsidRPr="002760C8" w14:paraId="03D1CFE6" w14:textId="77777777" w:rsidTr="7E0B1A06">
        <w:trPr>
          <w:trHeight w:val="465"/>
          <w:jc w:val="center"/>
        </w:trPr>
        <w:tc>
          <w:tcPr>
            <w:tcW w:w="3119" w:type="dxa"/>
            <w:tcBorders>
              <w:top w:val="nil"/>
              <w:left w:val="nil"/>
              <w:bottom w:val="nil"/>
              <w:right w:val="nil"/>
            </w:tcBorders>
            <w:shd w:val="clear" w:color="auto" w:fill="F2F2F2" w:themeFill="background1" w:themeFillShade="F2"/>
            <w:vAlign w:val="center"/>
            <w:hideMark/>
          </w:tcPr>
          <w:p w14:paraId="6141B42E" w14:textId="0B4319D4" w:rsidR="00BD4CBC" w:rsidRPr="00B05898" w:rsidRDefault="00E52AA0" w:rsidP="005E7D3F">
            <w:pPr>
              <w:spacing w:before="0" w:after="0" w:line="240" w:lineRule="auto"/>
              <w:jc w:val="center"/>
              <w:rPr>
                <w:rFonts w:ascii="Arial" w:eastAsia="Times New Roman" w:hAnsi="Arial" w:cs="Arial"/>
                <w:b/>
                <w:color w:val="000000"/>
                <w:lang w:eastAsia="zh-CN"/>
              </w:rPr>
            </w:pPr>
            <w:r w:rsidRPr="00B05898">
              <w:rPr>
                <w:rFonts w:ascii="Arial" w:eastAsia="Times New Roman" w:hAnsi="Arial" w:cs="Arial"/>
                <w:b/>
                <w:color w:val="000000"/>
                <w:lang w:eastAsia="zh-CN"/>
              </w:rPr>
              <w:t>7.5</w:t>
            </w:r>
            <w:r w:rsidR="0052654D">
              <w:rPr>
                <w:rFonts w:ascii="Arial" w:eastAsia="Times New Roman" w:hAnsi="Arial" w:cs="Arial"/>
                <w:b/>
                <w:color w:val="000000"/>
                <w:lang w:eastAsia="zh-CN"/>
              </w:rPr>
              <w:t>5</w:t>
            </w:r>
          </w:p>
        </w:tc>
        <w:tc>
          <w:tcPr>
            <w:tcW w:w="2977" w:type="dxa"/>
            <w:tcBorders>
              <w:top w:val="nil"/>
              <w:left w:val="nil"/>
              <w:bottom w:val="nil"/>
              <w:right w:val="nil"/>
            </w:tcBorders>
            <w:shd w:val="clear" w:color="auto" w:fill="F2F2F2" w:themeFill="background1" w:themeFillShade="F2"/>
            <w:vAlign w:val="center"/>
            <w:hideMark/>
          </w:tcPr>
          <w:p w14:paraId="30AA21A7" w14:textId="6D8BEA66" w:rsidR="00BD4CBC" w:rsidRPr="00B05898" w:rsidRDefault="00CD40D7" w:rsidP="00CD40D7">
            <w:pPr>
              <w:spacing w:before="0" w:after="0" w:line="240" w:lineRule="auto"/>
              <w:rPr>
                <w:rFonts w:ascii="Arial" w:eastAsia="Times New Roman" w:hAnsi="Arial" w:cs="Arial"/>
                <w:b/>
                <w:color w:val="000000"/>
                <w:lang w:eastAsia="zh-CN"/>
              </w:rPr>
            </w:pPr>
            <w:r w:rsidRPr="00B05898">
              <w:rPr>
                <w:rFonts w:ascii="Arial" w:eastAsia="Times New Roman" w:hAnsi="Arial" w:cs="Arial"/>
                <w:b/>
                <w:color w:val="000000"/>
                <w:lang w:eastAsia="zh-CN"/>
              </w:rPr>
              <w:t xml:space="preserve">              </w:t>
            </w:r>
            <w:r w:rsidR="00E52AA0" w:rsidRPr="00B05898">
              <w:rPr>
                <w:rFonts w:ascii="Arial" w:eastAsia="Times New Roman" w:hAnsi="Arial" w:cs="Arial"/>
                <w:b/>
                <w:color w:val="000000"/>
                <w:lang w:eastAsia="zh-CN"/>
              </w:rPr>
              <w:t>0</w:t>
            </w:r>
            <w:r w:rsidR="00BD4CBC" w:rsidRPr="00B05898">
              <w:rPr>
                <w:rFonts w:ascii="Arial" w:eastAsia="Times New Roman" w:hAnsi="Arial" w:cs="Arial"/>
                <w:b/>
                <w:color w:val="000000"/>
                <w:lang w:eastAsia="zh-CN"/>
              </w:rPr>
              <w:t>.</w:t>
            </w:r>
            <w:r w:rsidR="00E52AA0" w:rsidRPr="00B05898">
              <w:rPr>
                <w:rFonts w:ascii="Arial" w:eastAsia="Times New Roman" w:hAnsi="Arial" w:cs="Arial"/>
                <w:b/>
                <w:color w:val="000000"/>
                <w:lang w:eastAsia="zh-CN"/>
              </w:rPr>
              <w:t>0</w:t>
            </w:r>
            <w:r w:rsidR="00910F26" w:rsidRPr="00B05898">
              <w:rPr>
                <w:rFonts w:ascii="Arial" w:eastAsia="Times New Roman" w:hAnsi="Arial" w:cs="Arial"/>
                <w:b/>
                <w:color w:val="000000"/>
                <w:lang w:eastAsia="zh-CN"/>
              </w:rPr>
              <w:t>0</w:t>
            </w:r>
          </w:p>
        </w:tc>
        <w:tc>
          <w:tcPr>
            <w:tcW w:w="2744" w:type="dxa"/>
            <w:tcBorders>
              <w:top w:val="nil"/>
              <w:left w:val="nil"/>
              <w:bottom w:val="nil"/>
              <w:right w:val="nil"/>
            </w:tcBorders>
            <w:shd w:val="clear" w:color="auto" w:fill="F2F2F2" w:themeFill="background1" w:themeFillShade="F2"/>
            <w:vAlign w:val="center"/>
            <w:hideMark/>
          </w:tcPr>
          <w:p w14:paraId="09D9CE73" w14:textId="5CCFB23B" w:rsidR="00BD4CBC" w:rsidRPr="00B05898" w:rsidRDefault="00E52AA0" w:rsidP="005E7D3F">
            <w:pPr>
              <w:spacing w:before="0" w:after="0" w:line="240" w:lineRule="auto"/>
              <w:jc w:val="center"/>
              <w:rPr>
                <w:rFonts w:ascii="Arial" w:eastAsia="Times New Roman" w:hAnsi="Arial" w:cs="Arial"/>
                <w:b/>
                <w:color w:val="000000"/>
                <w:lang w:eastAsia="zh-CN"/>
              </w:rPr>
            </w:pPr>
            <w:r w:rsidRPr="00B05898">
              <w:rPr>
                <w:rFonts w:ascii="Arial" w:eastAsia="Times New Roman" w:hAnsi="Arial" w:cs="Arial"/>
                <w:b/>
                <w:color w:val="000000"/>
                <w:lang w:eastAsia="zh-CN"/>
              </w:rPr>
              <w:t>5.</w:t>
            </w:r>
            <w:r w:rsidR="007C4BE3" w:rsidRPr="00B05898">
              <w:rPr>
                <w:rFonts w:ascii="Arial" w:eastAsia="Times New Roman" w:hAnsi="Arial" w:cs="Arial"/>
                <w:b/>
                <w:color w:val="000000"/>
                <w:lang w:eastAsia="zh-CN"/>
              </w:rPr>
              <w:t>9</w:t>
            </w:r>
            <w:r w:rsidR="0052654D">
              <w:rPr>
                <w:rFonts w:ascii="Arial" w:eastAsia="Times New Roman" w:hAnsi="Arial" w:cs="Arial"/>
                <w:b/>
                <w:color w:val="000000"/>
                <w:lang w:eastAsia="zh-CN"/>
              </w:rPr>
              <w:t>1</w:t>
            </w:r>
          </w:p>
        </w:tc>
      </w:tr>
      <w:tr w:rsidR="00BD4CBC" w:rsidRPr="002760C8" w14:paraId="4FB72662" w14:textId="77777777" w:rsidTr="7E0B1A06">
        <w:trPr>
          <w:trHeight w:val="519"/>
          <w:jc w:val="center"/>
        </w:trPr>
        <w:tc>
          <w:tcPr>
            <w:tcW w:w="8840" w:type="dxa"/>
            <w:gridSpan w:val="3"/>
            <w:tcBorders>
              <w:top w:val="single" w:sz="8" w:space="0" w:color="FFFFFF" w:themeColor="background1"/>
              <w:left w:val="nil"/>
              <w:bottom w:val="nil"/>
              <w:right w:val="nil"/>
            </w:tcBorders>
            <w:shd w:val="clear" w:color="auto" w:fill="F2F2F2" w:themeFill="background1" w:themeFillShade="F2"/>
            <w:vAlign w:val="center"/>
            <w:hideMark/>
          </w:tcPr>
          <w:p w14:paraId="23214DEC" w14:textId="02FA78C2" w:rsidR="00BD4CBC" w:rsidRPr="002760C8" w:rsidRDefault="00BD4CBC"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 xml:space="preserve">Option </w:t>
            </w:r>
            <w:r w:rsidR="006A3A77">
              <w:rPr>
                <w:rFonts w:ascii="Arial" w:eastAsia="Times New Roman" w:hAnsi="Arial" w:cs="Arial"/>
                <w:b/>
                <w:bCs/>
                <w:color w:val="000000"/>
                <w:lang w:eastAsia="zh-CN"/>
              </w:rPr>
              <w:t>t</w:t>
            </w:r>
            <w:r w:rsidRPr="002760C8">
              <w:rPr>
                <w:rFonts w:ascii="Arial" w:eastAsia="Times New Roman" w:hAnsi="Arial" w:cs="Arial"/>
                <w:b/>
                <w:bCs/>
                <w:color w:val="000000"/>
                <w:lang w:eastAsia="zh-CN"/>
              </w:rPr>
              <w:t>wo</w:t>
            </w:r>
          </w:p>
        </w:tc>
      </w:tr>
      <w:tr w:rsidR="00BD4CBC" w:rsidRPr="002760C8" w14:paraId="07DBB188" w14:textId="77777777" w:rsidTr="7E0B1A06">
        <w:trPr>
          <w:trHeight w:val="408"/>
          <w:jc w:val="center"/>
        </w:trPr>
        <w:tc>
          <w:tcPr>
            <w:tcW w:w="3119" w:type="dxa"/>
            <w:tcBorders>
              <w:top w:val="nil"/>
              <w:left w:val="nil"/>
              <w:bottom w:val="nil"/>
              <w:right w:val="nil"/>
            </w:tcBorders>
            <w:shd w:val="clear" w:color="auto" w:fill="F2F2F2" w:themeFill="background1" w:themeFillShade="F2"/>
            <w:vAlign w:val="center"/>
            <w:hideMark/>
          </w:tcPr>
          <w:p w14:paraId="40485AAA" w14:textId="77777777" w:rsidR="00BD4CBC" w:rsidRPr="002760C8" w:rsidRDefault="00BD4CBC"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Shoulder</w:t>
            </w:r>
          </w:p>
        </w:tc>
        <w:tc>
          <w:tcPr>
            <w:tcW w:w="2977" w:type="dxa"/>
            <w:tcBorders>
              <w:top w:val="nil"/>
              <w:left w:val="nil"/>
              <w:bottom w:val="nil"/>
              <w:right w:val="nil"/>
            </w:tcBorders>
            <w:shd w:val="clear" w:color="auto" w:fill="F2F2F2" w:themeFill="background1" w:themeFillShade="F2"/>
            <w:vAlign w:val="center"/>
            <w:hideMark/>
          </w:tcPr>
          <w:p w14:paraId="32CAF62A" w14:textId="453583DD" w:rsidR="00BD4CBC" w:rsidRPr="002760C8" w:rsidRDefault="00CD40D7" w:rsidP="00CD40D7">
            <w:pPr>
              <w:spacing w:before="0" w:after="0" w:line="240" w:lineRule="auto"/>
              <w:rPr>
                <w:rFonts w:ascii="Arial" w:eastAsia="Times New Roman" w:hAnsi="Arial" w:cs="Arial"/>
                <w:b/>
                <w:bCs/>
                <w:color w:val="000000"/>
                <w:lang w:eastAsia="zh-CN"/>
              </w:rPr>
            </w:pPr>
            <w:r>
              <w:rPr>
                <w:rFonts w:ascii="Arial" w:eastAsia="Times New Roman" w:hAnsi="Arial" w:cs="Arial"/>
                <w:b/>
                <w:bCs/>
                <w:color w:val="000000"/>
                <w:lang w:eastAsia="zh-CN"/>
              </w:rPr>
              <w:t xml:space="preserve">            </w:t>
            </w:r>
            <w:r w:rsidR="00BD4CBC" w:rsidRPr="002760C8">
              <w:rPr>
                <w:rFonts w:ascii="Arial" w:eastAsia="Times New Roman" w:hAnsi="Arial" w:cs="Arial"/>
                <w:b/>
                <w:bCs/>
                <w:color w:val="000000"/>
                <w:lang w:eastAsia="zh-CN"/>
              </w:rPr>
              <w:t>Off-peak</w:t>
            </w:r>
          </w:p>
        </w:tc>
        <w:tc>
          <w:tcPr>
            <w:tcW w:w="2744" w:type="dxa"/>
            <w:tcBorders>
              <w:top w:val="nil"/>
              <w:left w:val="nil"/>
              <w:bottom w:val="nil"/>
              <w:right w:val="nil"/>
            </w:tcBorders>
            <w:shd w:val="clear" w:color="auto" w:fill="F2F2F2" w:themeFill="background1" w:themeFillShade="F2"/>
            <w:vAlign w:val="center"/>
            <w:hideMark/>
          </w:tcPr>
          <w:p w14:paraId="2F526AE5" w14:textId="77777777" w:rsidR="00BD4CBC" w:rsidRPr="002760C8" w:rsidRDefault="00BD4CBC" w:rsidP="005E7D3F">
            <w:pPr>
              <w:spacing w:before="0" w:after="0" w:line="240" w:lineRule="auto"/>
              <w:jc w:val="center"/>
              <w:rPr>
                <w:rFonts w:ascii="Arial" w:eastAsia="Times New Roman" w:hAnsi="Arial" w:cs="Arial"/>
                <w:b/>
                <w:bCs/>
                <w:color w:val="000000"/>
                <w:lang w:eastAsia="zh-CN"/>
              </w:rPr>
            </w:pPr>
            <w:r w:rsidRPr="002760C8">
              <w:rPr>
                <w:rFonts w:ascii="Arial" w:eastAsia="Times New Roman" w:hAnsi="Arial" w:cs="Arial"/>
                <w:b/>
                <w:bCs/>
                <w:color w:val="000000"/>
                <w:lang w:eastAsia="zh-CN"/>
              </w:rPr>
              <w:t>Peak</w:t>
            </w:r>
          </w:p>
        </w:tc>
      </w:tr>
      <w:tr w:rsidR="00BD4CBC" w:rsidRPr="002760C8" w14:paraId="5FFD445E" w14:textId="77777777" w:rsidTr="7E0B1A06">
        <w:trPr>
          <w:trHeight w:val="672"/>
          <w:jc w:val="center"/>
        </w:trPr>
        <w:tc>
          <w:tcPr>
            <w:tcW w:w="3119" w:type="dxa"/>
            <w:tcBorders>
              <w:top w:val="nil"/>
              <w:left w:val="nil"/>
              <w:bottom w:val="nil"/>
              <w:right w:val="nil"/>
            </w:tcBorders>
            <w:shd w:val="clear" w:color="auto" w:fill="F2F2F2" w:themeFill="background1" w:themeFillShade="F2"/>
            <w:vAlign w:val="center"/>
            <w:hideMark/>
          </w:tcPr>
          <w:p w14:paraId="123655D2" w14:textId="5ADDCB8E" w:rsidR="00BD4CBC" w:rsidRPr="002760C8" w:rsidRDefault="00062601" w:rsidP="005E7D3F">
            <w:pPr>
              <w:spacing w:before="0" w:after="0" w:line="240" w:lineRule="auto"/>
              <w:jc w:val="center"/>
              <w:rPr>
                <w:rFonts w:ascii="Arial" w:eastAsia="Times New Roman" w:hAnsi="Arial" w:cs="Arial"/>
                <w:color w:val="000000"/>
                <w:lang w:eastAsia="zh-CN"/>
              </w:rPr>
            </w:pPr>
            <w:r w:rsidRPr="38740FE4">
              <w:rPr>
                <w:rFonts w:ascii="Arial" w:eastAsia="Times New Roman" w:hAnsi="Arial" w:cs="Arial"/>
                <w:color w:val="000000" w:themeColor="text1"/>
                <w:lang w:eastAsia="zh-CN"/>
              </w:rPr>
              <w:t>Every day</w:t>
            </w:r>
            <w:r w:rsidR="00BD4CBC" w:rsidRPr="38740FE4">
              <w:rPr>
                <w:rFonts w:ascii="Arial" w:eastAsia="Times New Roman" w:hAnsi="Arial" w:cs="Arial"/>
                <w:color w:val="000000" w:themeColor="text1"/>
                <w:lang w:eastAsia="zh-CN"/>
              </w:rPr>
              <w:t xml:space="preserve">: 9 pm – 10 am, </w:t>
            </w:r>
            <w:r w:rsidR="00BD4CBC">
              <w:br/>
            </w:r>
            <w:r w:rsidR="00BD4CBC" w:rsidRPr="38740FE4">
              <w:rPr>
                <w:rFonts w:ascii="Arial" w:eastAsia="Times New Roman" w:hAnsi="Arial" w:cs="Arial"/>
                <w:color w:val="000000" w:themeColor="text1"/>
                <w:lang w:eastAsia="zh-CN"/>
              </w:rPr>
              <w:t>2 pm – 4 pm</w:t>
            </w:r>
          </w:p>
        </w:tc>
        <w:tc>
          <w:tcPr>
            <w:tcW w:w="2977" w:type="dxa"/>
            <w:tcBorders>
              <w:top w:val="nil"/>
              <w:left w:val="nil"/>
              <w:bottom w:val="nil"/>
              <w:right w:val="nil"/>
            </w:tcBorders>
            <w:shd w:val="clear" w:color="auto" w:fill="F2F2F2" w:themeFill="background1" w:themeFillShade="F2"/>
            <w:vAlign w:val="center"/>
            <w:hideMark/>
          </w:tcPr>
          <w:p w14:paraId="49872198" w14:textId="17EAA74A" w:rsidR="00BD4CBC" w:rsidRPr="002760C8" w:rsidRDefault="00062601" w:rsidP="005E7D3F">
            <w:pPr>
              <w:spacing w:before="0" w:after="0" w:line="240" w:lineRule="auto"/>
              <w:jc w:val="center"/>
              <w:rPr>
                <w:rFonts w:ascii="Arial" w:eastAsia="Times New Roman" w:hAnsi="Arial" w:cs="Arial"/>
                <w:color w:val="000000"/>
                <w:lang w:eastAsia="zh-CN"/>
              </w:rPr>
            </w:pPr>
            <w:r w:rsidRPr="38740FE4">
              <w:rPr>
                <w:rFonts w:ascii="Arial" w:eastAsia="Times New Roman" w:hAnsi="Arial" w:cs="Arial"/>
                <w:color w:val="000000" w:themeColor="text1"/>
                <w:lang w:eastAsia="zh-CN"/>
              </w:rPr>
              <w:t>Every day</w:t>
            </w:r>
            <w:r w:rsidR="00BD4CBC" w:rsidRPr="38740FE4">
              <w:rPr>
                <w:rFonts w:ascii="Arial" w:eastAsia="Times New Roman" w:hAnsi="Arial" w:cs="Arial"/>
                <w:color w:val="000000" w:themeColor="text1"/>
                <w:lang w:eastAsia="zh-CN"/>
              </w:rPr>
              <w:t>: 10 am – 2 pm</w:t>
            </w:r>
          </w:p>
        </w:tc>
        <w:tc>
          <w:tcPr>
            <w:tcW w:w="2744" w:type="dxa"/>
            <w:tcBorders>
              <w:top w:val="nil"/>
              <w:left w:val="nil"/>
              <w:bottom w:val="nil"/>
              <w:right w:val="nil"/>
            </w:tcBorders>
            <w:shd w:val="clear" w:color="auto" w:fill="F2F2F2" w:themeFill="background1" w:themeFillShade="F2"/>
            <w:vAlign w:val="center"/>
            <w:hideMark/>
          </w:tcPr>
          <w:p w14:paraId="6020A8EC" w14:textId="69C7AE0D" w:rsidR="00BD4CBC" w:rsidRPr="002760C8" w:rsidRDefault="00062601" w:rsidP="005E7D3F">
            <w:pPr>
              <w:spacing w:before="0" w:after="0" w:line="240" w:lineRule="auto"/>
              <w:jc w:val="center"/>
              <w:rPr>
                <w:rFonts w:ascii="Arial" w:eastAsia="Times New Roman" w:hAnsi="Arial" w:cs="Arial"/>
                <w:color w:val="000000"/>
                <w:lang w:eastAsia="zh-CN"/>
              </w:rPr>
            </w:pPr>
            <w:r w:rsidRPr="38740FE4">
              <w:rPr>
                <w:rFonts w:ascii="Arial" w:eastAsia="Times New Roman" w:hAnsi="Arial" w:cs="Arial"/>
                <w:color w:val="000000" w:themeColor="text1"/>
                <w:lang w:eastAsia="zh-CN"/>
              </w:rPr>
              <w:t>Every day</w:t>
            </w:r>
            <w:r w:rsidR="00BD4CBC" w:rsidRPr="38740FE4">
              <w:rPr>
                <w:rFonts w:ascii="Arial" w:eastAsia="Times New Roman" w:hAnsi="Arial" w:cs="Arial"/>
                <w:color w:val="000000" w:themeColor="text1"/>
                <w:lang w:eastAsia="zh-CN"/>
              </w:rPr>
              <w:t>: 4 pm – 9 pm</w:t>
            </w:r>
          </w:p>
        </w:tc>
      </w:tr>
      <w:tr w:rsidR="00BD4CBC" w:rsidRPr="004C7A5D" w14:paraId="0EBF3254" w14:textId="77777777" w:rsidTr="7E0B1A06">
        <w:trPr>
          <w:trHeight w:val="399"/>
          <w:jc w:val="center"/>
        </w:trPr>
        <w:tc>
          <w:tcPr>
            <w:tcW w:w="3119" w:type="dxa"/>
            <w:tcBorders>
              <w:top w:val="single" w:sz="8" w:space="0" w:color="FFFFFF" w:themeColor="background1"/>
              <w:left w:val="nil"/>
              <w:bottom w:val="nil"/>
              <w:right w:val="nil"/>
            </w:tcBorders>
            <w:shd w:val="clear" w:color="auto" w:fill="F2F2F2" w:themeFill="background1" w:themeFillShade="F2"/>
            <w:vAlign w:val="center"/>
            <w:hideMark/>
          </w:tcPr>
          <w:p w14:paraId="1234B3CD" w14:textId="764B690F" w:rsidR="00BD4CBC" w:rsidRPr="00B05898" w:rsidRDefault="00C63091" w:rsidP="005E7D3F">
            <w:pPr>
              <w:spacing w:before="0" w:after="0" w:line="240" w:lineRule="auto"/>
              <w:jc w:val="center"/>
              <w:rPr>
                <w:rFonts w:ascii="Arial" w:eastAsia="Times New Roman" w:hAnsi="Arial" w:cs="Arial"/>
                <w:b/>
                <w:color w:val="000000"/>
                <w:lang w:eastAsia="zh-CN"/>
              </w:rPr>
            </w:pPr>
            <w:r w:rsidRPr="00B05898">
              <w:rPr>
                <w:rFonts w:ascii="Arial" w:eastAsia="Times New Roman" w:hAnsi="Arial" w:cs="Arial"/>
                <w:b/>
                <w:color w:val="000000"/>
                <w:lang w:eastAsia="zh-CN"/>
              </w:rPr>
              <w:t>1</w:t>
            </w:r>
            <w:r w:rsidR="00BD4CBC" w:rsidRPr="00B05898">
              <w:rPr>
                <w:rFonts w:ascii="Arial" w:eastAsia="Times New Roman" w:hAnsi="Arial" w:cs="Arial"/>
                <w:b/>
                <w:color w:val="000000"/>
                <w:lang w:eastAsia="zh-CN"/>
              </w:rPr>
              <w:t>.</w:t>
            </w:r>
            <w:r w:rsidRPr="00B05898">
              <w:rPr>
                <w:rFonts w:ascii="Arial" w:eastAsia="Times New Roman" w:hAnsi="Arial" w:cs="Arial"/>
                <w:b/>
                <w:color w:val="000000"/>
                <w:lang w:eastAsia="zh-CN"/>
              </w:rPr>
              <w:t>4</w:t>
            </w:r>
            <w:r w:rsidR="0052654D">
              <w:rPr>
                <w:rFonts w:ascii="Arial" w:eastAsia="Times New Roman" w:hAnsi="Arial" w:cs="Arial"/>
                <w:b/>
                <w:color w:val="000000"/>
                <w:lang w:eastAsia="zh-CN"/>
              </w:rPr>
              <w:t>2</w:t>
            </w:r>
          </w:p>
        </w:tc>
        <w:tc>
          <w:tcPr>
            <w:tcW w:w="2977" w:type="dxa"/>
            <w:tcBorders>
              <w:top w:val="single" w:sz="8" w:space="0" w:color="FFFFFF" w:themeColor="background1"/>
              <w:left w:val="nil"/>
              <w:bottom w:val="nil"/>
              <w:right w:val="nil"/>
            </w:tcBorders>
            <w:shd w:val="clear" w:color="auto" w:fill="F2F2F2" w:themeFill="background1" w:themeFillShade="F2"/>
            <w:vAlign w:val="center"/>
            <w:hideMark/>
          </w:tcPr>
          <w:p w14:paraId="0AE2774C" w14:textId="3364D9BA" w:rsidR="00BD4CBC" w:rsidRPr="00B05898" w:rsidRDefault="00CD40D7" w:rsidP="00CD40D7">
            <w:pPr>
              <w:spacing w:before="0" w:after="0" w:line="240" w:lineRule="auto"/>
              <w:rPr>
                <w:rFonts w:ascii="Arial" w:eastAsia="Times New Roman" w:hAnsi="Arial" w:cs="Arial"/>
                <w:b/>
                <w:color w:val="000000"/>
                <w:lang w:eastAsia="zh-CN"/>
              </w:rPr>
            </w:pPr>
            <w:r w:rsidRPr="00B05898">
              <w:rPr>
                <w:rFonts w:ascii="Arial" w:eastAsia="Times New Roman" w:hAnsi="Arial" w:cs="Arial"/>
                <w:b/>
                <w:color w:val="000000"/>
                <w:lang w:eastAsia="zh-CN"/>
              </w:rPr>
              <w:t xml:space="preserve">               </w:t>
            </w:r>
            <w:r w:rsidR="00C63091" w:rsidRPr="00B05898">
              <w:rPr>
                <w:rFonts w:ascii="Arial" w:eastAsia="Times New Roman" w:hAnsi="Arial" w:cs="Arial"/>
                <w:b/>
                <w:color w:val="000000"/>
                <w:lang w:eastAsia="zh-CN"/>
              </w:rPr>
              <w:t>0</w:t>
            </w:r>
            <w:r w:rsidR="00BD4CBC" w:rsidRPr="00B05898">
              <w:rPr>
                <w:rFonts w:ascii="Arial" w:eastAsia="Times New Roman" w:hAnsi="Arial" w:cs="Arial"/>
                <w:b/>
                <w:color w:val="000000"/>
                <w:lang w:eastAsia="zh-CN"/>
              </w:rPr>
              <w:t>.</w:t>
            </w:r>
            <w:r w:rsidR="00C63091" w:rsidRPr="00B05898">
              <w:rPr>
                <w:rFonts w:ascii="Arial" w:eastAsia="Times New Roman" w:hAnsi="Arial" w:cs="Arial"/>
                <w:b/>
                <w:color w:val="000000"/>
                <w:lang w:eastAsia="zh-CN"/>
              </w:rPr>
              <w:t>0</w:t>
            </w:r>
            <w:r w:rsidR="00910F26" w:rsidRPr="00B05898">
              <w:rPr>
                <w:rFonts w:ascii="Arial" w:eastAsia="Times New Roman" w:hAnsi="Arial" w:cs="Arial"/>
                <w:b/>
                <w:color w:val="000000"/>
                <w:lang w:eastAsia="zh-CN"/>
              </w:rPr>
              <w:t>0</w:t>
            </w:r>
          </w:p>
        </w:tc>
        <w:tc>
          <w:tcPr>
            <w:tcW w:w="2744" w:type="dxa"/>
            <w:tcBorders>
              <w:top w:val="single" w:sz="8" w:space="0" w:color="FFFFFF" w:themeColor="background1"/>
              <w:left w:val="nil"/>
              <w:bottom w:val="nil"/>
              <w:right w:val="nil"/>
            </w:tcBorders>
            <w:shd w:val="clear" w:color="auto" w:fill="F2F2F2" w:themeFill="background1" w:themeFillShade="F2"/>
            <w:vAlign w:val="center"/>
            <w:hideMark/>
          </w:tcPr>
          <w:p w14:paraId="2D075E73" w14:textId="3151420C" w:rsidR="00BD4CBC" w:rsidRPr="00B05898" w:rsidRDefault="00C63091" w:rsidP="005E7D3F">
            <w:pPr>
              <w:spacing w:before="0" w:after="0" w:line="240" w:lineRule="auto"/>
              <w:jc w:val="center"/>
              <w:rPr>
                <w:rFonts w:ascii="Arial" w:eastAsia="Times New Roman" w:hAnsi="Arial" w:cs="Arial"/>
                <w:b/>
                <w:color w:val="000000"/>
                <w:lang w:eastAsia="zh-CN"/>
              </w:rPr>
            </w:pPr>
            <w:r w:rsidRPr="00B05898">
              <w:rPr>
                <w:rFonts w:ascii="Arial" w:eastAsia="Times New Roman" w:hAnsi="Arial" w:cs="Arial"/>
                <w:b/>
                <w:color w:val="000000"/>
                <w:lang w:eastAsia="zh-CN"/>
              </w:rPr>
              <w:t>6</w:t>
            </w:r>
            <w:r w:rsidR="00BD4CBC" w:rsidRPr="00B05898">
              <w:rPr>
                <w:rFonts w:ascii="Arial" w:eastAsia="Times New Roman" w:hAnsi="Arial" w:cs="Arial"/>
                <w:b/>
                <w:color w:val="000000"/>
                <w:lang w:eastAsia="zh-CN"/>
              </w:rPr>
              <w:t>.</w:t>
            </w:r>
            <w:r w:rsidRPr="00B05898">
              <w:rPr>
                <w:rFonts w:ascii="Arial" w:eastAsia="Times New Roman" w:hAnsi="Arial" w:cs="Arial"/>
                <w:b/>
                <w:color w:val="000000"/>
                <w:lang w:eastAsia="zh-CN"/>
              </w:rPr>
              <w:t>5</w:t>
            </w:r>
            <w:r w:rsidR="0052654D">
              <w:rPr>
                <w:rFonts w:ascii="Arial" w:eastAsia="Times New Roman" w:hAnsi="Arial" w:cs="Arial"/>
                <w:b/>
                <w:color w:val="000000"/>
                <w:lang w:eastAsia="zh-CN"/>
              </w:rPr>
              <w:t>7</w:t>
            </w:r>
          </w:p>
        </w:tc>
      </w:tr>
    </w:tbl>
    <w:p w14:paraId="511429D8" w14:textId="0A237619" w:rsidR="00AA073F" w:rsidRPr="00312D9D" w:rsidRDefault="7D09E0EE" w:rsidP="00312D9D">
      <w:pPr>
        <w:rPr>
          <w:color w:val="4986A0" w:themeColor="accent3"/>
          <w:sz w:val="18"/>
          <w:szCs w:val="18"/>
        </w:rPr>
      </w:pPr>
      <w:r w:rsidRPr="7E0B1A06">
        <w:rPr>
          <w:color w:val="4986A0" w:themeColor="accent3"/>
          <w:sz w:val="18"/>
          <w:szCs w:val="18"/>
        </w:rPr>
        <w:t xml:space="preserve">Note: </w:t>
      </w:r>
      <w:r w:rsidR="2877B313" w:rsidRPr="7E0B1A06">
        <w:rPr>
          <w:color w:val="4986A0" w:themeColor="accent3"/>
          <w:sz w:val="18"/>
          <w:szCs w:val="18"/>
        </w:rPr>
        <w:t xml:space="preserve">The </w:t>
      </w:r>
      <w:r w:rsidR="51CBA7D6" w:rsidRPr="7E0B1A06">
        <w:rPr>
          <w:color w:val="4986A0" w:themeColor="accent3"/>
          <w:sz w:val="18"/>
          <w:szCs w:val="18"/>
        </w:rPr>
        <w:t xml:space="preserve">Electricity Industry Act </w:t>
      </w:r>
      <w:r w:rsidR="56C8BF28" w:rsidRPr="7E0B1A06">
        <w:rPr>
          <w:color w:val="4986A0" w:themeColor="accent3"/>
          <w:sz w:val="18"/>
          <w:szCs w:val="18"/>
        </w:rPr>
        <w:t xml:space="preserve">2000 </w:t>
      </w:r>
      <w:r w:rsidR="5D84D9EA" w:rsidRPr="7E0B1A06">
        <w:rPr>
          <w:color w:val="4986A0" w:themeColor="accent3"/>
          <w:sz w:val="18"/>
          <w:szCs w:val="18"/>
        </w:rPr>
        <w:t xml:space="preserve">does not allow </w:t>
      </w:r>
      <w:r w:rsidR="22F774C3" w:rsidRPr="7E0B1A06">
        <w:rPr>
          <w:color w:val="4986A0" w:themeColor="accent3"/>
          <w:sz w:val="18"/>
          <w:szCs w:val="18"/>
        </w:rPr>
        <w:t xml:space="preserve">minimum feed-in tariffs </w:t>
      </w:r>
      <w:r w:rsidR="5D84D9EA" w:rsidRPr="7E0B1A06">
        <w:rPr>
          <w:color w:val="4986A0" w:themeColor="accent3"/>
          <w:sz w:val="18"/>
          <w:szCs w:val="18"/>
        </w:rPr>
        <w:t xml:space="preserve">to </w:t>
      </w:r>
      <w:r w:rsidR="22F774C3" w:rsidRPr="7E0B1A06">
        <w:rPr>
          <w:color w:val="4986A0" w:themeColor="accent3"/>
          <w:sz w:val="18"/>
          <w:szCs w:val="18"/>
        </w:rPr>
        <w:t xml:space="preserve">be </w:t>
      </w:r>
      <w:r w:rsidR="2CF1379D" w:rsidRPr="7E0B1A06">
        <w:rPr>
          <w:color w:val="4986A0" w:themeColor="accent3"/>
          <w:sz w:val="18"/>
          <w:szCs w:val="18"/>
        </w:rPr>
        <w:t>less than zero cents/kWh</w:t>
      </w:r>
      <w:r w:rsidR="18DC7888" w:rsidRPr="7E0B1A06">
        <w:rPr>
          <w:color w:val="4986A0" w:themeColor="accent3"/>
          <w:sz w:val="18"/>
          <w:szCs w:val="18"/>
        </w:rPr>
        <w:t>. T</w:t>
      </w:r>
      <w:r w:rsidR="7F86BF48" w:rsidRPr="7E0B1A06">
        <w:rPr>
          <w:color w:val="4986A0" w:themeColor="accent3"/>
          <w:sz w:val="18"/>
          <w:szCs w:val="18"/>
        </w:rPr>
        <w:t>herefore</w:t>
      </w:r>
      <w:r w:rsidR="6CA1502D" w:rsidRPr="7E0B1A06">
        <w:rPr>
          <w:color w:val="4986A0" w:themeColor="accent3"/>
          <w:sz w:val="18"/>
          <w:szCs w:val="18"/>
        </w:rPr>
        <w:t>,</w:t>
      </w:r>
      <w:r w:rsidR="7F86BF48" w:rsidRPr="7E0B1A06">
        <w:rPr>
          <w:color w:val="4986A0" w:themeColor="accent3"/>
          <w:sz w:val="18"/>
          <w:szCs w:val="18"/>
        </w:rPr>
        <w:t xml:space="preserve"> where </w:t>
      </w:r>
      <w:r w:rsidR="5085B0AA" w:rsidRPr="7E0B1A06">
        <w:rPr>
          <w:color w:val="4986A0" w:themeColor="accent3"/>
          <w:sz w:val="18"/>
          <w:szCs w:val="18"/>
        </w:rPr>
        <w:t>our</w:t>
      </w:r>
      <w:r w:rsidR="18DC7888" w:rsidRPr="7E0B1A06">
        <w:rPr>
          <w:color w:val="4986A0" w:themeColor="accent3"/>
          <w:sz w:val="18"/>
          <w:szCs w:val="18"/>
        </w:rPr>
        <w:t xml:space="preserve"> forecast is less than zero, the </w:t>
      </w:r>
      <w:r w:rsidR="7834D08C" w:rsidRPr="7E0B1A06">
        <w:rPr>
          <w:color w:val="4986A0" w:themeColor="accent3"/>
          <w:sz w:val="18"/>
          <w:szCs w:val="18"/>
        </w:rPr>
        <w:t xml:space="preserve">minimum </w:t>
      </w:r>
      <w:r w:rsidR="6DB78B7A" w:rsidRPr="7E0B1A06">
        <w:rPr>
          <w:color w:val="4986A0" w:themeColor="accent3"/>
          <w:sz w:val="18"/>
          <w:szCs w:val="18"/>
        </w:rPr>
        <w:t>feed-in tariff is set to zero</w:t>
      </w:r>
      <w:r w:rsidR="12C1FED2" w:rsidRPr="7E0B1A06">
        <w:rPr>
          <w:color w:val="4986A0" w:themeColor="accent3"/>
          <w:sz w:val="18"/>
          <w:szCs w:val="18"/>
        </w:rPr>
        <w:t xml:space="preserve"> </w:t>
      </w:r>
      <w:r w:rsidR="32D91E92" w:rsidRPr="7E0B1A06">
        <w:rPr>
          <w:color w:val="4986A0" w:themeColor="accent3"/>
          <w:sz w:val="18"/>
          <w:szCs w:val="18"/>
        </w:rPr>
        <w:t>cents/kWh</w:t>
      </w:r>
      <w:r w:rsidR="5EBFB55D" w:rsidRPr="7E0B1A06">
        <w:rPr>
          <w:color w:val="4986A0" w:themeColor="accent3"/>
          <w:sz w:val="18"/>
          <w:szCs w:val="18"/>
        </w:rPr>
        <w:t>.</w:t>
      </w:r>
    </w:p>
    <w:p w14:paraId="0F1DFDF5" w14:textId="7FDE5F5C" w:rsidR="00BD4CBC" w:rsidRDefault="009037D4" w:rsidP="00BD4CBC">
      <w:pPr>
        <w:pStyle w:val="Heading2numbered"/>
      </w:pPr>
      <w:bookmarkStart w:id="30" w:name="_Toc189826272"/>
      <w:bookmarkStart w:id="31" w:name="_Toc191380660"/>
      <w:r>
        <w:t>W</w:t>
      </w:r>
      <w:r w:rsidR="00572195" w:rsidRPr="00572195">
        <w:t xml:space="preserve">holesale </w:t>
      </w:r>
      <w:r w:rsidR="00DA2A5D">
        <w:t xml:space="preserve">electricity </w:t>
      </w:r>
      <w:r w:rsidR="00572195" w:rsidRPr="00572195">
        <w:t>prices drive change</w:t>
      </w:r>
      <w:r w:rsidR="00AB2B64">
        <w:t>s</w:t>
      </w:r>
      <w:r w:rsidR="00572195" w:rsidRPr="00572195">
        <w:t xml:space="preserve"> in the feed-in tariffs</w:t>
      </w:r>
      <w:bookmarkEnd w:id="30"/>
      <w:bookmarkEnd w:id="31"/>
    </w:p>
    <w:p w14:paraId="542705BA" w14:textId="28DFACC6" w:rsidR="003501FB" w:rsidRDefault="21FC1A80" w:rsidP="003501FB">
      <w:r w:rsidRPr="7E0B1A06">
        <w:t>Table</w:t>
      </w:r>
      <w:r w:rsidR="70D13D0E" w:rsidRPr="7E0B1A06">
        <w:t xml:space="preserve"> 2</w:t>
      </w:r>
      <w:r w:rsidRPr="7E0B1A06">
        <w:t xml:space="preserve"> </w:t>
      </w:r>
      <w:r w:rsidR="56B7DBD4" w:rsidRPr="7E0B1A06">
        <w:t xml:space="preserve">shows </w:t>
      </w:r>
      <w:r w:rsidR="0D2E91DF" w:rsidRPr="7E0B1A06">
        <w:t xml:space="preserve">the main drivers of the decrease in the flat minimum feed-in tariff. </w:t>
      </w:r>
    </w:p>
    <w:p w14:paraId="781394AC" w14:textId="721C9578" w:rsidR="003501FB" w:rsidRPr="00A13241" w:rsidRDefault="0D2E91DF" w:rsidP="003501FB">
      <w:r>
        <w:lastRenderedPageBreak/>
        <w:t>Wholesale</w:t>
      </w:r>
      <w:r w:rsidR="3BCA8C0B">
        <w:t xml:space="preserve"> electricity</w:t>
      </w:r>
      <w:r>
        <w:t xml:space="preserve"> costs are responsible for </w:t>
      </w:r>
      <w:r w:rsidR="3BCA8C0B">
        <w:t xml:space="preserve">about </w:t>
      </w:r>
      <w:r w:rsidR="4C07CE70">
        <w:t>93</w:t>
      </w:r>
      <w:r w:rsidR="4D52A340">
        <w:t xml:space="preserve"> per cent</w:t>
      </w:r>
      <w:r>
        <w:t xml:space="preserve"> of the decrease and other avoided costs faced by electricity retailers are responsible for the rest. </w:t>
      </w:r>
    </w:p>
    <w:p w14:paraId="5A033409" w14:textId="5D94C8DB" w:rsidR="003820A0" w:rsidRPr="00A13241" w:rsidRDefault="00F346E4" w:rsidP="002C04A1">
      <w:pPr>
        <w:spacing w:before="120" w:after="120"/>
        <w:rPr>
          <w:rStyle w:val="Figure-Table-BoxHeadingChar"/>
        </w:rPr>
      </w:pPr>
      <w:r w:rsidRPr="00A13241">
        <w:rPr>
          <w:rStyle w:val="Figure-Table-BoxHeadingChar"/>
        </w:rPr>
        <w:t>Table 2</w:t>
      </w:r>
      <w:r w:rsidR="001A2794" w:rsidRPr="00A13241">
        <w:rPr>
          <w:rStyle w:val="Figure-Table-BoxHeadingChar"/>
        </w:rPr>
        <w:t>:</w:t>
      </w:r>
      <w:r w:rsidR="003C5438" w:rsidRPr="00A13241">
        <w:rPr>
          <w:rStyle w:val="Figure-Table-BoxHeadingChar"/>
        </w:rPr>
        <w:t xml:space="preserve"> Drivers of the change in the flat feed-in tariff</w:t>
      </w:r>
      <w:r w:rsidR="00121D63" w:rsidRPr="00A13241">
        <w:rPr>
          <w:rStyle w:val="Figure-Table-BoxHeadingChar"/>
        </w:rPr>
        <w:t xml:space="preserve"> (excluding GST)</w:t>
      </w:r>
    </w:p>
    <w:tbl>
      <w:tblPr>
        <w:tblStyle w:val="TableGrid"/>
        <w:tblW w:w="5000" w:type="pct"/>
        <w:tblLayout w:type="fixed"/>
        <w:tblLook w:val="04A0" w:firstRow="1" w:lastRow="0" w:firstColumn="1" w:lastColumn="0" w:noHBand="0" w:noVBand="1"/>
      </w:tblPr>
      <w:tblGrid>
        <w:gridCol w:w="2514"/>
        <w:gridCol w:w="2313"/>
        <w:gridCol w:w="2118"/>
        <w:gridCol w:w="2693"/>
      </w:tblGrid>
      <w:tr w:rsidR="001218C9" w:rsidRPr="00A13241" w14:paraId="0313770E" w14:textId="77777777" w:rsidTr="7433531A">
        <w:trPr>
          <w:cnfStyle w:val="100000000000" w:firstRow="1" w:lastRow="0" w:firstColumn="0" w:lastColumn="0" w:oddVBand="0" w:evenVBand="0" w:oddHBand="0" w:evenHBand="0" w:firstRowFirstColumn="0" w:firstRowLastColumn="0" w:lastRowFirstColumn="0" w:lastRowLastColumn="0"/>
          <w:trHeight w:val="300"/>
        </w:trPr>
        <w:tc>
          <w:tcPr>
            <w:tcW w:w="1304" w:type="pct"/>
            <w:shd w:val="clear" w:color="auto" w:fill="4986A0" w:themeFill="accent3"/>
            <w:noWrap/>
          </w:tcPr>
          <w:p w14:paraId="410FBAFF" w14:textId="2E36FB81" w:rsidR="003820A0" w:rsidRPr="00A13241" w:rsidRDefault="003820A0" w:rsidP="009A4258">
            <w:pPr>
              <w:pStyle w:val="TableHeading"/>
              <w:rPr>
                <w:rFonts w:cstheme="minorHAnsi"/>
                <w:lang w:eastAsia="en-AU"/>
              </w:rPr>
            </w:pPr>
          </w:p>
        </w:tc>
        <w:tc>
          <w:tcPr>
            <w:tcW w:w="2299" w:type="pct"/>
            <w:gridSpan w:val="2"/>
            <w:shd w:val="clear" w:color="auto" w:fill="4986A0" w:themeFill="accent3"/>
            <w:noWrap/>
            <w:hideMark/>
          </w:tcPr>
          <w:p w14:paraId="1385A51A" w14:textId="4C1A879A" w:rsidR="003820A0" w:rsidRPr="00A13241" w:rsidRDefault="003820A0" w:rsidP="009A4258">
            <w:pPr>
              <w:pStyle w:val="TableHeading"/>
              <w:rPr>
                <w:rFonts w:eastAsia="Times New Roman" w:cstheme="minorHAnsi"/>
                <w:b w:val="0"/>
                <w:lang w:eastAsia="en-AU"/>
              </w:rPr>
            </w:pPr>
            <w:r w:rsidRPr="00A13241">
              <w:rPr>
                <w:rFonts w:eastAsia="Times New Roman" w:cstheme="minorHAnsi"/>
                <w:lang w:eastAsia="en-AU"/>
              </w:rPr>
              <w:t>Feed-in tariff (c/</w:t>
            </w:r>
            <w:r w:rsidR="00351900" w:rsidRPr="00A13241">
              <w:rPr>
                <w:rFonts w:eastAsia="Times New Roman" w:cstheme="minorHAnsi"/>
                <w:lang w:eastAsia="en-AU"/>
              </w:rPr>
              <w:t>kW</w:t>
            </w:r>
            <w:r w:rsidRPr="00A13241">
              <w:rPr>
                <w:rFonts w:eastAsia="Times New Roman" w:cstheme="minorHAnsi"/>
                <w:lang w:eastAsia="en-AU"/>
              </w:rPr>
              <w:t>h)</w:t>
            </w:r>
          </w:p>
        </w:tc>
        <w:tc>
          <w:tcPr>
            <w:tcW w:w="1397" w:type="pct"/>
            <w:shd w:val="clear" w:color="auto" w:fill="4986A0" w:themeFill="accent3"/>
            <w:noWrap/>
            <w:hideMark/>
          </w:tcPr>
          <w:p w14:paraId="091B9AEF" w14:textId="61ADD9FA" w:rsidR="003820A0" w:rsidRPr="00A13241" w:rsidRDefault="003820A0" w:rsidP="009A4258">
            <w:pPr>
              <w:pStyle w:val="TableHeading"/>
              <w:rPr>
                <w:rFonts w:eastAsia="Times New Roman" w:cstheme="minorHAnsi"/>
                <w:b w:val="0"/>
                <w:lang w:eastAsia="en-AU"/>
              </w:rPr>
            </w:pPr>
          </w:p>
        </w:tc>
      </w:tr>
      <w:tr w:rsidR="00DC69BA" w:rsidRPr="00A13241" w14:paraId="09069FCB" w14:textId="77777777" w:rsidTr="7433531A">
        <w:trPr>
          <w:cnfStyle w:val="000000100000" w:firstRow="0" w:lastRow="0" w:firstColumn="0" w:lastColumn="0" w:oddVBand="0" w:evenVBand="0" w:oddHBand="1" w:evenHBand="0" w:firstRowFirstColumn="0" w:firstRowLastColumn="0" w:lastRowFirstColumn="0" w:lastRowLastColumn="0"/>
          <w:trHeight w:val="300"/>
        </w:trPr>
        <w:tc>
          <w:tcPr>
            <w:tcW w:w="1304" w:type="pct"/>
            <w:shd w:val="clear" w:color="auto" w:fill="4986A0" w:themeFill="accent3"/>
            <w:noWrap/>
            <w:hideMark/>
          </w:tcPr>
          <w:p w14:paraId="1CCAF85B" w14:textId="0A3DA44C" w:rsidR="00962B63" w:rsidRPr="00A13241" w:rsidRDefault="00962B63" w:rsidP="009A4258">
            <w:pPr>
              <w:pStyle w:val="TableBody"/>
              <w:rPr>
                <w:rFonts w:cstheme="minorHAnsi"/>
                <w:b/>
                <w:bCs/>
                <w:color w:val="FFFFFF" w:themeColor="background1"/>
                <w:lang w:eastAsia="en-AU"/>
              </w:rPr>
            </w:pPr>
            <w:r w:rsidRPr="00A13241">
              <w:rPr>
                <w:rFonts w:cstheme="minorHAnsi"/>
                <w:b/>
                <w:bCs/>
                <w:color w:val="FFFFFF" w:themeColor="background1"/>
                <w:lang w:eastAsia="en-AU"/>
              </w:rPr>
              <w:t>Avoided costs</w:t>
            </w:r>
          </w:p>
        </w:tc>
        <w:tc>
          <w:tcPr>
            <w:tcW w:w="1200" w:type="pct"/>
            <w:shd w:val="clear" w:color="auto" w:fill="4986A0" w:themeFill="accent3"/>
            <w:noWrap/>
            <w:hideMark/>
          </w:tcPr>
          <w:p w14:paraId="31A66B3E" w14:textId="3495B053" w:rsidR="00962B63" w:rsidRPr="00A13241" w:rsidRDefault="00962B63" w:rsidP="009A4258">
            <w:pPr>
              <w:pStyle w:val="TableBody"/>
              <w:rPr>
                <w:rFonts w:cstheme="minorHAnsi"/>
                <w:b/>
                <w:bCs/>
                <w:color w:val="FFFFFF" w:themeColor="background1"/>
                <w:lang w:eastAsia="en-AU"/>
              </w:rPr>
            </w:pPr>
            <w:r w:rsidRPr="00A13241">
              <w:rPr>
                <w:rFonts w:cstheme="minorHAnsi"/>
                <w:b/>
                <w:bCs/>
                <w:color w:val="FFFFFF" w:themeColor="background1"/>
                <w:lang w:eastAsia="en-AU"/>
              </w:rPr>
              <w:t>2024</w:t>
            </w:r>
            <w:r w:rsidR="000433EB" w:rsidRPr="00A13241">
              <w:rPr>
                <w:rFonts w:cstheme="minorHAnsi"/>
                <w:b/>
                <w:bCs/>
                <w:color w:val="FFFFFF" w:themeColor="background1"/>
                <w:lang w:eastAsia="en-AU"/>
              </w:rPr>
              <w:t>–</w:t>
            </w:r>
            <w:r w:rsidRPr="00A13241">
              <w:rPr>
                <w:rFonts w:cstheme="minorHAnsi"/>
                <w:b/>
                <w:bCs/>
                <w:color w:val="FFFFFF" w:themeColor="background1"/>
                <w:lang w:eastAsia="en-AU"/>
              </w:rPr>
              <w:t>25</w:t>
            </w:r>
          </w:p>
        </w:tc>
        <w:tc>
          <w:tcPr>
            <w:tcW w:w="1099" w:type="pct"/>
            <w:shd w:val="clear" w:color="auto" w:fill="4986A0" w:themeFill="accent3"/>
            <w:noWrap/>
            <w:hideMark/>
          </w:tcPr>
          <w:p w14:paraId="586CEC22" w14:textId="0B2B7A76" w:rsidR="00962B63" w:rsidRPr="00A13241" w:rsidRDefault="00962B63" w:rsidP="009A4258">
            <w:pPr>
              <w:pStyle w:val="TableBody"/>
              <w:rPr>
                <w:rFonts w:cstheme="minorHAnsi"/>
                <w:b/>
                <w:bCs/>
                <w:color w:val="FFFFFF" w:themeColor="background1"/>
                <w:lang w:eastAsia="en-AU"/>
              </w:rPr>
            </w:pPr>
            <w:r w:rsidRPr="00A13241">
              <w:rPr>
                <w:rFonts w:cstheme="minorHAnsi"/>
                <w:b/>
                <w:bCs/>
                <w:color w:val="FFFFFF" w:themeColor="background1"/>
                <w:lang w:eastAsia="en-AU"/>
              </w:rPr>
              <w:t>2025</w:t>
            </w:r>
            <w:r w:rsidR="000433EB" w:rsidRPr="00A13241">
              <w:rPr>
                <w:rFonts w:cstheme="minorHAnsi"/>
                <w:b/>
                <w:bCs/>
                <w:color w:val="FFFFFF" w:themeColor="background1"/>
                <w:lang w:eastAsia="en-AU"/>
              </w:rPr>
              <w:t>–</w:t>
            </w:r>
            <w:r w:rsidRPr="00A13241">
              <w:rPr>
                <w:rFonts w:cstheme="minorHAnsi"/>
                <w:b/>
                <w:bCs/>
                <w:color w:val="FFFFFF" w:themeColor="background1"/>
                <w:lang w:eastAsia="en-AU"/>
              </w:rPr>
              <w:t>26</w:t>
            </w:r>
          </w:p>
        </w:tc>
        <w:tc>
          <w:tcPr>
            <w:tcW w:w="1397" w:type="pct"/>
            <w:shd w:val="clear" w:color="auto" w:fill="4986A0" w:themeFill="accent3"/>
            <w:noWrap/>
            <w:hideMark/>
          </w:tcPr>
          <w:p w14:paraId="65ABC08C" w14:textId="6365E45B" w:rsidR="00962B63" w:rsidRPr="00A13241" w:rsidRDefault="00EF771A" w:rsidP="009A4258">
            <w:pPr>
              <w:pStyle w:val="TableBody"/>
              <w:rPr>
                <w:rFonts w:cstheme="minorHAnsi"/>
                <w:b/>
                <w:bCs/>
                <w:color w:val="FFFFFF" w:themeColor="background1"/>
                <w:lang w:eastAsia="en-AU"/>
              </w:rPr>
            </w:pPr>
            <w:r w:rsidRPr="00EF771A">
              <w:rPr>
                <w:rFonts w:cstheme="minorHAnsi"/>
                <w:b/>
                <w:bCs/>
                <w:color w:val="FFFFFF" w:themeColor="background1"/>
                <w:lang w:eastAsia="en-AU"/>
              </w:rPr>
              <w:t>Change (c/kWh)</w:t>
            </w:r>
          </w:p>
        </w:tc>
      </w:tr>
      <w:tr w:rsidR="0060217D" w:rsidRPr="00A13241" w14:paraId="6D6FC0DF" w14:textId="77777777" w:rsidTr="7433531A">
        <w:trPr>
          <w:cnfStyle w:val="000000010000" w:firstRow="0" w:lastRow="0" w:firstColumn="0" w:lastColumn="0" w:oddVBand="0" w:evenVBand="0" w:oddHBand="0" w:evenHBand="1" w:firstRowFirstColumn="0" w:firstRowLastColumn="0" w:lastRowFirstColumn="0" w:lastRowLastColumn="0"/>
          <w:trHeight w:val="300"/>
        </w:trPr>
        <w:tc>
          <w:tcPr>
            <w:tcW w:w="1304" w:type="pct"/>
            <w:noWrap/>
            <w:hideMark/>
          </w:tcPr>
          <w:p w14:paraId="5E2CD58F" w14:textId="77777777" w:rsidR="00962B63" w:rsidRPr="00312D9D" w:rsidRDefault="2D8C3902" w:rsidP="00C67FB0">
            <w:pPr>
              <w:pStyle w:val="TableBody"/>
              <w:rPr>
                <w:color w:val="000000"/>
                <w:lang w:eastAsia="en-AU"/>
              </w:rPr>
            </w:pPr>
            <w:r w:rsidRPr="7E0B1A06">
              <w:rPr>
                <w:color w:val="000000" w:themeColor="text1"/>
                <w:lang w:eastAsia="en-AU"/>
              </w:rPr>
              <w:t>Wholesale electricity costs</w:t>
            </w:r>
          </w:p>
        </w:tc>
        <w:tc>
          <w:tcPr>
            <w:tcW w:w="1200" w:type="pct"/>
            <w:noWrap/>
            <w:hideMark/>
          </w:tcPr>
          <w:p w14:paraId="7909AC3B" w14:textId="4AEC7300" w:rsidR="00962B63" w:rsidRPr="00312D9D" w:rsidRDefault="2D8C3902" w:rsidP="00C67FB0">
            <w:pPr>
              <w:pStyle w:val="TableBody"/>
              <w:rPr>
                <w:color w:val="000000"/>
                <w:lang w:eastAsia="en-AU"/>
              </w:rPr>
            </w:pPr>
            <w:r w:rsidRPr="7E0B1A06">
              <w:rPr>
                <w:color w:val="000000" w:themeColor="text1"/>
                <w:lang w:eastAsia="en-AU"/>
              </w:rPr>
              <w:t>0.</w:t>
            </w:r>
            <w:r w:rsidR="08E706DF" w:rsidRPr="7E0B1A06">
              <w:rPr>
                <w:color w:val="000000" w:themeColor="text1"/>
                <w:lang w:eastAsia="en-AU"/>
              </w:rPr>
              <w:t>6</w:t>
            </w:r>
            <w:r w:rsidR="1A8B6308" w:rsidRPr="7E0B1A06">
              <w:rPr>
                <w:color w:val="000000" w:themeColor="text1"/>
                <w:lang w:eastAsia="en-AU"/>
              </w:rPr>
              <w:t>4</w:t>
            </w:r>
          </w:p>
        </w:tc>
        <w:tc>
          <w:tcPr>
            <w:tcW w:w="1099" w:type="pct"/>
            <w:noWrap/>
            <w:hideMark/>
          </w:tcPr>
          <w:p w14:paraId="0321591C" w14:textId="1E33A231" w:rsidR="00962B63" w:rsidRPr="00312D9D" w:rsidRDefault="2D8C3902" w:rsidP="00C67FB0">
            <w:pPr>
              <w:pStyle w:val="TableBody"/>
              <w:rPr>
                <w:color w:val="000000"/>
                <w:lang w:eastAsia="en-AU"/>
              </w:rPr>
            </w:pPr>
            <w:r w:rsidRPr="7E0B1A06">
              <w:rPr>
                <w:color w:val="000000" w:themeColor="text1"/>
                <w:lang w:eastAsia="en-AU"/>
              </w:rPr>
              <w:t>-2.</w:t>
            </w:r>
            <w:r w:rsidR="00604AF8" w:rsidRPr="7E0B1A06">
              <w:rPr>
                <w:color w:val="000000" w:themeColor="text1"/>
                <w:lang w:eastAsia="en-AU"/>
              </w:rPr>
              <w:t>3</w:t>
            </w:r>
            <w:r w:rsidR="007B4E69" w:rsidRPr="7E0B1A06">
              <w:rPr>
                <w:color w:val="000000" w:themeColor="text1"/>
                <w:lang w:eastAsia="en-AU"/>
              </w:rPr>
              <w:t>8</w:t>
            </w:r>
          </w:p>
        </w:tc>
        <w:tc>
          <w:tcPr>
            <w:tcW w:w="1397" w:type="pct"/>
            <w:noWrap/>
            <w:hideMark/>
          </w:tcPr>
          <w:p w14:paraId="31643C72" w14:textId="3B47D4AF" w:rsidR="00962B63" w:rsidRPr="00312D9D" w:rsidRDefault="2D8C3902" w:rsidP="00C67FB0">
            <w:pPr>
              <w:pStyle w:val="TableBody"/>
              <w:rPr>
                <w:color w:val="000000"/>
                <w:lang w:eastAsia="en-AU"/>
              </w:rPr>
            </w:pPr>
            <w:r w:rsidRPr="7E0B1A06">
              <w:rPr>
                <w:color w:val="000000" w:themeColor="text1"/>
                <w:lang w:eastAsia="en-AU"/>
              </w:rPr>
              <w:t>-3.</w:t>
            </w:r>
            <w:r w:rsidR="751152D6" w:rsidRPr="7E0B1A06">
              <w:rPr>
                <w:color w:val="000000" w:themeColor="text1"/>
                <w:lang w:eastAsia="en-AU"/>
              </w:rPr>
              <w:t>0</w:t>
            </w:r>
            <w:r w:rsidR="00604AF8" w:rsidRPr="7E0B1A06">
              <w:rPr>
                <w:color w:val="000000" w:themeColor="text1"/>
                <w:lang w:eastAsia="en-AU"/>
              </w:rPr>
              <w:t>2</w:t>
            </w:r>
          </w:p>
        </w:tc>
      </w:tr>
      <w:tr w:rsidR="0060217D" w:rsidRPr="00A13241" w14:paraId="199C5657" w14:textId="77777777" w:rsidTr="7433531A">
        <w:trPr>
          <w:cnfStyle w:val="000000100000" w:firstRow="0" w:lastRow="0" w:firstColumn="0" w:lastColumn="0" w:oddVBand="0" w:evenVBand="0" w:oddHBand="1" w:evenHBand="0" w:firstRowFirstColumn="0" w:firstRowLastColumn="0" w:lastRowFirstColumn="0" w:lastRowLastColumn="0"/>
          <w:trHeight w:val="300"/>
        </w:trPr>
        <w:tc>
          <w:tcPr>
            <w:tcW w:w="1304" w:type="pct"/>
            <w:noWrap/>
            <w:hideMark/>
          </w:tcPr>
          <w:p w14:paraId="73472B96" w14:textId="5DC082DA" w:rsidR="00962B63" w:rsidRPr="00312D9D" w:rsidRDefault="2D8C3902" w:rsidP="009A4258">
            <w:pPr>
              <w:pStyle w:val="TableBody"/>
              <w:rPr>
                <w:color w:val="000000"/>
                <w:lang w:eastAsia="en-AU"/>
              </w:rPr>
            </w:pPr>
            <w:r w:rsidRPr="7E0B1A06">
              <w:rPr>
                <w:color w:val="000000" w:themeColor="text1"/>
                <w:lang w:eastAsia="en-AU"/>
              </w:rPr>
              <w:t>Other energy costs</w:t>
            </w:r>
          </w:p>
        </w:tc>
        <w:tc>
          <w:tcPr>
            <w:tcW w:w="1200" w:type="pct"/>
            <w:noWrap/>
            <w:hideMark/>
          </w:tcPr>
          <w:p w14:paraId="0C600E02" w14:textId="3EAEFA43" w:rsidR="00962B63" w:rsidRPr="00312D9D" w:rsidRDefault="117C1F2F" w:rsidP="009A4258">
            <w:pPr>
              <w:pStyle w:val="TableBody"/>
              <w:rPr>
                <w:color w:val="000000"/>
                <w:lang w:eastAsia="en-AU"/>
              </w:rPr>
            </w:pPr>
            <w:r w:rsidRPr="7E0B1A06">
              <w:rPr>
                <w:color w:val="000000" w:themeColor="text1"/>
                <w:lang w:eastAsia="en-AU"/>
              </w:rPr>
              <w:t>0.1</w:t>
            </w:r>
            <w:r w:rsidR="1A8B6308" w:rsidRPr="7E0B1A06">
              <w:rPr>
                <w:color w:val="000000" w:themeColor="text1"/>
                <w:lang w:eastAsia="en-AU"/>
              </w:rPr>
              <w:t>3</w:t>
            </w:r>
          </w:p>
        </w:tc>
        <w:tc>
          <w:tcPr>
            <w:tcW w:w="1099" w:type="pct"/>
            <w:noWrap/>
            <w:hideMark/>
          </w:tcPr>
          <w:p w14:paraId="5C062796" w14:textId="1F581A0D" w:rsidR="00962B63" w:rsidRPr="00312D9D" w:rsidRDefault="2D8C3902" w:rsidP="009A4258">
            <w:pPr>
              <w:pStyle w:val="TableBody"/>
              <w:rPr>
                <w:color w:val="000000"/>
                <w:lang w:eastAsia="en-AU"/>
              </w:rPr>
            </w:pPr>
            <w:r w:rsidRPr="7E0B1A06">
              <w:rPr>
                <w:color w:val="000000" w:themeColor="text1"/>
                <w:lang w:eastAsia="en-AU"/>
              </w:rPr>
              <w:t>-0.</w:t>
            </w:r>
            <w:r w:rsidR="6DA12DD6" w:rsidRPr="7E0B1A06">
              <w:rPr>
                <w:color w:val="000000" w:themeColor="text1"/>
                <w:lang w:eastAsia="en-AU"/>
              </w:rPr>
              <w:t>0</w:t>
            </w:r>
            <w:r w:rsidR="49A77018" w:rsidRPr="7E0B1A06">
              <w:rPr>
                <w:color w:val="000000" w:themeColor="text1"/>
                <w:lang w:eastAsia="en-AU"/>
              </w:rPr>
              <w:t>7</w:t>
            </w:r>
          </w:p>
        </w:tc>
        <w:tc>
          <w:tcPr>
            <w:tcW w:w="1397" w:type="pct"/>
            <w:noWrap/>
            <w:hideMark/>
          </w:tcPr>
          <w:p w14:paraId="73297C8E" w14:textId="5264E112" w:rsidR="00962B63" w:rsidRPr="00312D9D" w:rsidRDefault="2D8C3902" w:rsidP="009A4258">
            <w:pPr>
              <w:pStyle w:val="TableBody"/>
              <w:rPr>
                <w:color w:val="000000"/>
                <w:lang w:eastAsia="en-AU"/>
              </w:rPr>
            </w:pPr>
            <w:r w:rsidRPr="7E0B1A06">
              <w:rPr>
                <w:color w:val="000000" w:themeColor="text1"/>
                <w:lang w:eastAsia="en-AU"/>
              </w:rPr>
              <w:t>-0.</w:t>
            </w:r>
            <w:r w:rsidR="5F82FE08" w:rsidRPr="7E0B1A06">
              <w:rPr>
                <w:color w:val="000000" w:themeColor="text1"/>
                <w:lang w:eastAsia="en-AU"/>
              </w:rPr>
              <w:t>2</w:t>
            </w:r>
            <w:r w:rsidR="3F4B89D8" w:rsidRPr="7E0B1A06">
              <w:rPr>
                <w:color w:val="000000" w:themeColor="text1"/>
                <w:lang w:eastAsia="en-AU"/>
              </w:rPr>
              <w:t>0</w:t>
            </w:r>
          </w:p>
        </w:tc>
      </w:tr>
      <w:tr w:rsidR="0060217D" w:rsidRPr="00A13241" w14:paraId="42227912" w14:textId="77777777" w:rsidTr="7433531A">
        <w:trPr>
          <w:cnfStyle w:val="000000010000" w:firstRow="0" w:lastRow="0" w:firstColumn="0" w:lastColumn="0" w:oddVBand="0" w:evenVBand="0" w:oddHBand="0" w:evenHBand="1" w:firstRowFirstColumn="0" w:firstRowLastColumn="0" w:lastRowFirstColumn="0" w:lastRowLastColumn="0"/>
          <w:trHeight w:val="300"/>
        </w:trPr>
        <w:tc>
          <w:tcPr>
            <w:tcW w:w="1304" w:type="pct"/>
            <w:noWrap/>
            <w:hideMark/>
          </w:tcPr>
          <w:p w14:paraId="1DA8F9BC" w14:textId="77777777" w:rsidR="00962B63" w:rsidRPr="00312D9D" w:rsidRDefault="2D8C3902" w:rsidP="009A4258">
            <w:pPr>
              <w:pStyle w:val="TableBody"/>
              <w:rPr>
                <w:color w:val="000000"/>
                <w:lang w:eastAsia="en-AU"/>
              </w:rPr>
            </w:pPr>
            <w:r w:rsidRPr="7E0B1A06">
              <w:rPr>
                <w:color w:val="000000" w:themeColor="text1"/>
                <w:lang w:eastAsia="en-AU"/>
              </w:rPr>
              <w:t>Social cost of carbon</w:t>
            </w:r>
          </w:p>
        </w:tc>
        <w:tc>
          <w:tcPr>
            <w:tcW w:w="1200" w:type="pct"/>
            <w:noWrap/>
            <w:hideMark/>
          </w:tcPr>
          <w:p w14:paraId="768168A0" w14:textId="6F8EDB7A" w:rsidR="00962B63" w:rsidRPr="00312D9D" w:rsidRDefault="2D8C3902" w:rsidP="009A4258">
            <w:pPr>
              <w:pStyle w:val="TableBody"/>
              <w:rPr>
                <w:color w:val="000000"/>
                <w:lang w:eastAsia="en-AU"/>
              </w:rPr>
            </w:pPr>
            <w:r w:rsidRPr="7E0B1A06">
              <w:rPr>
                <w:color w:val="000000" w:themeColor="text1"/>
                <w:lang w:eastAsia="en-AU"/>
              </w:rPr>
              <w:t>2.</w:t>
            </w:r>
            <w:r w:rsidR="575B15F6" w:rsidRPr="7E0B1A06">
              <w:rPr>
                <w:color w:val="000000" w:themeColor="text1"/>
                <w:lang w:eastAsia="en-AU"/>
              </w:rPr>
              <w:t>49</w:t>
            </w:r>
          </w:p>
        </w:tc>
        <w:tc>
          <w:tcPr>
            <w:tcW w:w="1099" w:type="pct"/>
            <w:noWrap/>
            <w:hideMark/>
          </w:tcPr>
          <w:p w14:paraId="5D97BF54" w14:textId="1CB32420" w:rsidR="00962B63" w:rsidRPr="00312D9D" w:rsidRDefault="2D8C3902" w:rsidP="009A4258">
            <w:pPr>
              <w:pStyle w:val="TableBody"/>
              <w:rPr>
                <w:color w:val="000000"/>
                <w:lang w:eastAsia="en-AU"/>
              </w:rPr>
            </w:pPr>
            <w:r w:rsidRPr="7E0B1A06">
              <w:rPr>
                <w:color w:val="000000" w:themeColor="text1"/>
                <w:lang w:eastAsia="en-AU"/>
              </w:rPr>
              <w:t>2.</w:t>
            </w:r>
            <w:r w:rsidR="575B15F6" w:rsidRPr="7E0B1A06">
              <w:rPr>
                <w:color w:val="000000" w:themeColor="text1"/>
                <w:lang w:eastAsia="en-AU"/>
              </w:rPr>
              <w:t>49</w:t>
            </w:r>
          </w:p>
        </w:tc>
        <w:tc>
          <w:tcPr>
            <w:tcW w:w="1397" w:type="pct"/>
            <w:noWrap/>
            <w:hideMark/>
          </w:tcPr>
          <w:p w14:paraId="2193E770" w14:textId="69D95CB6" w:rsidR="00962B63" w:rsidRPr="00312D9D" w:rsidRDefault="2D8C3902" w:rsidP="009A4258">
            <w:pPr>
              <w:pStyle w:val="TableBody"/>
              <w:rPr>
                <w:color w:val="000000"/>
                <w:lang w:eastAsia="en-AU"/>
              </w:rPr>
            </w:pPr>
            <w:r w:rsidRPr="7E0B1A06">
              <w:rPr>
                <w:color w:val="000000" w:themeColor="text1"/>
                <w:lang w:eastAsia="en-AU"/>
              </w:rPr>
              <w:t>0.0</w:t>
            </w:r>
            <w:r w:rsidR="00604AF8" w:rsidRPr="7E0B1A06">
              <w:rPr>
                <w:color w:val="000000" w:themeColor="text1"/>
                <w:lang w:eastAsia="en-AU"/>
              </w:rPr>
              <w:t>0</w:t>
            </w:r>
          </w:p>
        </w:tc>
      </w:tr>
      <w:tr w:rsidR="0060217D" w:rsidRPr="00A13241" w14:paraId="3AFCC587" w14:textId="77777777" w:rsidTr="7433531A">
        <w:trPr>
          <w:cnfStyle w:val="000000100000" w:firstRow="0" w:lastRow="0" w:firstColumn="0" w:lastColumn="0" w:oddVBand="0" w:evenVBand="0" w:oddHBand="1" w:evenHBand="0" w:firstRowFirstColumn="0" w:firstRowLastColumn="0" w:lastRowFirstColumn="0" w:lastRowLastColumn="0"/>
          <w:trHeight w:val="300"/>
        </w:trPr>
        <w:tc>
          <w:tcPr>
            <w:tcW w:w="1304" w:type="pct"/>
            <w:noWrap/>
            <w:hideMark/>
          </w:tcPr>
          <w:p w14:paraId="3F8B8905" w14:textId="77777777" w:rsidR="00962B63" w:rsidRPr="00312D9D" w:rsidRDefault="2D8C3902" w:rsidP="009A4258">
            <w:pPr>
              <w:pStyle w:val="TableBody"/>
              <w:rPr>
                <w:b/>
                <w:bCs/>
                <w:color w:val="000000"/>
                <w:lang w:eastAsia="en-AU"/>
              </w:rPr>
            </w:pPr>
            <w:r w:rsidRPr="7E0B1A06">
              <w:rPr>
                <w:b/>
                <w:bCs/>
                <w:color w:val="000000" w:themeColor="text1"/>
                <w:lang w:eastAsia="en-AU"/>
              </w:rPr>
              <w:t>Feed-in tariff</w:t>
            </w:r>
          </w:p>
        </w:tc>
        <w:tc>
          <w:tcPr>
            <w:tcW w:w="1200" w:type="pct"/>
            <w:noWrap/>
            <w:hideMark/>
          </w:tcPr>
          <w:p w14:paraId="67146AB8" w14:textId="3013B83D" w:rsidR="00962B63" w:rsidRPr="00312D9D" w:rsidRDefault="5A0F92DF" w:rsidP="009A4258">
            <w:pPr>
              <w:pStyle w:val="TableBody"/>
              <w:rPr>
                <w:b/>
                <w:bCs/>
                <w:color w:val="000000"/>
                <w:lang w:eastAsia="en-AU"/>
              </w:rPr>
            </w:pPr>
            <w:r w:rsidRPr="00857822">
              <w:rPr>
                <w:b/>
                <w:bCs/>
                <w:color w:val="000000"/>
                <w:lang w:eastAsia="en-AU"/>
              </w:rPr>
              <w:t>3.3</w:t>
            </w:r>
            <w:r w:rsidR="00B73988" w:rsidRPr="00857822">
              <w:rPr>
                <w:rStyle w:val="FootnoteReference"/>
                <w:b/>
                <w:bCs/>
                <w:color w:val="000000"/>
                <w:lang w:eastAsia="en-AU"/>
              </w:rPr>
              <w:footnoteReference w:id="16"/>
            </w:r>
          </w:p>
        </w:tc>
        <w:tc>
          <w:tcPr>
            <w:tcW w:w="1099" w:type="pct"/>
            <w:noWrap/>
            <w:hideMark/>
          </w:tcPr>
          <w:p w14:paraId="154EEFE2" w14:textId="66DD3FC1" w:rsidR="00962B63" w:rsidRPr="00312D9D" w:rsidRDefault="2D8C3902" w:rsidP="009A4258">
            <w:pPr>
              <w:pStyle w:val="TableBody"/>
              <w:rPr>
                <w:b/>
                <w:bCs/>
                <w:color w:val="000000"/>
                <w:lang w:eastAsia="en-AU"/>
              </w:rPr>
            </w:pPr>
            <w:r w:rsidRPr="7E0B1A06">
              <w:rPr>
                <w:b/>
                <w:bCs/>
                <w:color w:val="000000" w:themeColor="text1"/>
                <w:lang w:eastAsia="en-AU"/>
              </w:rPr>
              <w:t>0.</w:t>
            </w:r>
            <w:r w:rsidR="3A3B13E0" w:rsidRPr="7E0B1A06">
              <w:rPr>
                <w:b/>
                <w:bCs/>
                <w:color w:val="000000" w:themeColor="text1"/>
                <w:lang w:eastAsia="en-AU"/>
              </w:rPr>
              <w:t>0</w:t>
            </w:r>
            <w:r w:rsidR="4EE857C0" w:rsidRPr="7E0B1A06">
              <w:rPr>
                <w:b/>
                <w:bCs/>
                <w:color w:val="000000" w:themeColor="text1"/>
                <w:lang w:eastAsia="en-AU"/>
              </w:rPr>
              <w:t>4</w:t>
            </w:r>
          </w:p>
        </w:tc>
        <w:tc>
          <w:tcPr>
            <w:tcW w:w="1397" w:type="pct"/>
            <w:noWrap/>
            <w:hideMark/>
          </w:tcPr>
          <w:p w14:paraId="10557F2E" w14:textId="767DCF6E" w:rsidR="00962B63" w:rsidRPr="00312D9D" w:rsidRDefault="2D8C3902" w:rsidP="009A4258">
            <w:pPr>
              <w:pStyle w:val="TableBody"/>
              <w:rPr>
                <w:b/>
                <w:bCs/>
                <w:color w:val="000000"/>
                <w:lang w:eastAsia="en-AU"/>
              </w:rPr>
            </w:pPr>
            <w:r w:rsidRPr="7E0B1A06">
              <w:rPr>
                <w:b/>
                <w:bCs/>
                <w:color w:val="000000" w:themeColor="text1"/>
                <w:lang w:eastAsia="en-AU"/>
              </w:rPr>
              <w:t>-3.</w:t>
            </w:r>
            <w:r w:rsidR="751152D6" w:rsidRPr="7E0B1A06">
              <w:rPr>
                <w:b/>
                <w:bCs/>
                <w:color w:val="000000" w:themeColor="text1"/>
                <w:lang w:eastAsia="en-AU"/>
              </w:rPr>
              <w:t>2</w:t>
            </w:r>
            <w:r w:rsidR="7D8CCF5A" w:rsidRPr="7E0B1A06">
              <w:rPr>
                <w:b/>
                <w:bCs/>
                <w:color w:val="000000" w:themeColor="text1"/>
                <w:lang w:eastAsia="en-AU"/>
              </w:rPr>
              <w:t>6</w:t>
            </w:r>
          </w:p>
        </w:tc>
      </w:tr>
    </w:tbl>
    <w:p w14:paraId="1404A4FF" w14:textId="7D92721C" w:rsidR="00294904" w:rsidRPr="00312D9D" w:rsidRDefault="003E4268" w:rsidP="00BD4CBC">
      <w:pPr>
        <w:rPr>
          <w:color w:val="4986A0" w:themeColor="accent3"/>
          <w:sz w:val="18"/>
          <w:szCs w:val="18"/>
        </w:rPr>
      </w:pPr>
      <w:r w:rsidRPr="7433531A">
        <w:rPr>
          <w:color w:val="4986A0" w:themeColor="accent3"/>
          <w:sz w:val="18"/>
          <w:szCs w:val="18"/>
        </w:rPr>
        <w:t>Notes:</w:t>
      </w:r>
      <w:r w:rsidR="00604AF8" w:rsidRPr="7433531A">
        <w:rPr>
          <w:color w:val="4986A0" w:themeColor="accent3"/>
          <w:sz w:val="18"/>
          <w:szCs w:val="18"/>
        </w:rPr>
        <w:t xml:space="preserve"> </w:t>
      </w:r>
      <w:r w:rsidR="00BC5701" w:rsidRPr="7433531A">
        <w:rPr>
          <w:color w:val="4986A0" w:themeColor="accent3"/>
          <w:sz w:val="18"/>
          <w:szCs w:val="18"/>
        </w:rPr>
        <w:t>2024</w:t>
      </w:r>
      <w:r w:rsidR="00CF0A53" w:rsidRPr="7433531A">
        <w:rPr>
          <w:color w:val="4986A0" w:themeColor="accent3"/>
          <w:sz w:val="18"/>
          <w:szCs w:val="18"/>
        </w:rPr>
        <w:t>–</w:t>
      </w:r>
      <w:r w:rsidR="00BC5701" w:rsidRPr="7433531A">
        <w:rPr>
          <w:color w:val="4986A0" w:themeColor="accent3"/>
          <w:sz w:val="18"/>
          <w:szCs w:val="18"/>
        </w:rPr>
        <w:t xml:space="preserve">25 </w:t>
      </w:r>
      <w:r w:rsidR="00EE02A4" w:rsidRPr="7433531A">
        <w:rPr>
          <w:color w:val="4986A0" w:themeColor="accent3"/>
          <w:sz w:val="18"/>
          <w:szCs w:val="18"/>
        </w:rPr>
        <w:t xml:space="preserve">tariff and cost components were </w:t>
      </w:r>
      <w:r w:rsidR="00604AF8" w:rsidRPr="7433531A">
        <w:rPr>
          <w:color w:val="4986A0" w:themeColor="accent3"/>
          <w:sz w:val="18"/>
          <w:szCs w:val="18"/>
        </w:rPr>
        <w:t>taken from</w:t>
      </w:r>
      <w:r w:rsidR="009604C1" w:rsidRPr="7433531A">
        <w:rPr>
          <w:color w:val="4986A0" w:themeColor="accent3"/>
          <w:sz w:val="18"/>
          <w:szCs w:val="18"/>
        </w:rPr>
        <w:t xml:space="preserve"> Table </w:t>
      </w:r>
      <w:r w:rsidR="00330301" w:rsidRPr="7433531A">
        <w:rPr>
          <w:color w:val="4986A0" w:themeColor="accent3"/>
          <w:sz w:val="18"/>
          <w:szCs w:val="18"/>
        </w:rPr>
        <w:t>A.1</w:t>
      </w:r>
      <w:r w:rsidR="009604C1" w:rsidRPr="7433531A">
        <w:rPr>
          <w:color w:val="4986A0" w:themeColor="accent3"/>
          <w:sz w:val="18"/>
          <w:szCs w:val="18"/>
        </w:rPr>
        <w:t xml:space="preserve"> of our final decision: Essential Services Commission, </w:t>
      </w:r>
      <w:r w:rsidR="009604C1" w:rsidRPr="7433531A">
        <w:rPr>
          <w:i/>
          <w:iCs/>
          <w:color w:val="4986A0" w:themeColor="accent3"/>
          <w:sz w:val="18"/>
          <w:szCs w:val="18"/>
        </w:rPr>
        <w:t>Final decision</w:t>
      </w:r>
      <w:r w:rsidR="00650DA8" w:rsidRPr="7433531A">
        <w:rPr>
          <w:i/>
          <w:iCs/>
          <w:color w:val="4986A0" w:themeColor="accent3"/>
          <w:sz w:val="18"/>
          <w:szCs w:val="18"/>
        </w:rPr>
        <w:t xml:space="preserve"> </w:t>
      </w:r>
      <w:r w:rsidR="00CF0A53" w:rsidRPr="7433531A">
        <w:rPr>
          <w:i/>
          <w:iCs/>
          <w:color w:val="4986A0" w:themeColor="accent3"/>
          <w:sz w:val="18"/>
          <w:szCs w:val="18"/>
        </w:rPr>
        <w:t>–</w:t>
      </w:r>
      <w:r w:rsidR="009604C1" w:rsidRPr="7433531A">
        <w:rPr>
          <w:i/>
          <w:iCs/>
          <w:color w:val="4986A0" w:themeColor="accent3"/>
          <w:sz w:val="18"/>
          <w:szCs w:val="18"/>
        </w:rPr>
        <w:t xml:space="preserve"> Minimum </w:t>
      </w:r>
      <w:r w:rsidR="00366B6A" w:rsidRPr="7433531A">
        <w:rPr>
          <w:i/>
          <w:iCs/>
          <w:color w:val="4986A0" w:themeColor="accent3"/>
          <w:sz w:val="18"/>
          <w:szCs w:val="18"/>
        </w:rPr>
        <w:t>Electricity</w:t>
      </w:r>
      <w:r w:rsidR="009604C1" w:rsidRPr="7433531A">
        <w:rPr>
          <w:i/>
          <w:iCs/>
          <w:color w:val="4986A0" w:themeColor="accent3"/>
          <w:sz w:val="18"/>
          <w:szCs w:val="18"/>
        </w:rPr>
        <w:t xml:space="preserve"> Feed-in </w:t>
      </w:r>
      <w:r w:rsidR="00366B6A" w:rsidRPr="7433531A">
        <w:rPr>
          <w:i/>
          <w:iCs/>
          <w:color w:val="4986A0" w:themeColor="accent3"/>
          <w:sz w:val="18"/>
          <w:szCs w:val="18"/>
        </w:rPr>
        <w:t>Tariff</w:t>
      </w:r>
      <w:r w:rsidR="009604C1" w:rsidRPr="7433531A">
        <w:rPr>
          <w:i/>
          <w:iCs/>
          <w:color w:val="4986A0" w:themeColor="accent3"/>
          <w:sz w:val="18"/>
          <w:szCs w:val="18"/>
        </w:rPr>
        <w:t xml:space="preserve"> from 1 July 2024</w:t>
      </w:r>
      <w:r w:rsidR="005B67A3" w:rsidRPr="7433531A">
        <w:rPr>
          <w:color w:val="4986A0" w:themeColor="accent3"/>
          <w:sz w:val="18"/>
          <w:szCs w:val="18"/>
        </w:rPr>
        <w:t>, 27 February 2024</w:t>
      </w:r>
      <w:r w:rsidR="00DE7554" w:rsidRPr="7433531A">
        <w:rPr>
          <w:color w:val="4986A0" w:themeColor="accent3"/>
          <w:sz w:val="18"/>
          <w:szCs w:val="18"/>
        </w:rPr>
        <w:t xml:space="preserve">. </w:t>
      </w:r>
      <w:r w:rsidR="00BD29F7" w:rsidRPr="7433531A">
        <w:rPr>
          <w:color w:val="4986A0" w:themeColor="accent3"/>
          <w:sz w:val="18"/>
          <w:szCs w:val="18"/>
        </w:rPr>
        <w:t xml:space="preserve">The </w:t>
      </w:r>
      <w:r w:rsidR="00FD2A47" w:rsidRPr="7433531A">
        <w:rPr>
          <w:color w:val="4986A0" w:themeColor="accent3"/>
          <w:sz w:val="18"/>
          <w:szCs w:val="18"/>
        </w:rPr>
        <w:t xml:space="preserve">2025–26 </w:t>
      </w:r>
      <w:r w:rsidR="00D512D8" w:rsidRPr="7433531A">
        <w:rPr>
          <w:color w:val="4986A0" w:themeColor="accent3"/>
          <w:sz w:val="18"/>
          <w:szCs w:val="18"/>
        </w:rPr>
        <w:t>c</w:t>
      </w:r>
      <w:r w:rsidR="00FD2A47" w:rsidRPr="7433531A">
        <w:rPr>
          <w:color w:val="4986A0" w:themeColor="accent3"/>
          <w:sz w:val="18"/>
          <w:szCs w:val="18"/>
        </w:rPr>
        <w:t xml:space="preserve">ost components </w:t>
      </w:r>
      <w:r w:rsidR="00A81FAE" w:rsidRPr="7433531A">
        <w:rPr>
          <w:color w:val="4986A0" w:themeColor="accent3"/>
          <w:sz w:val="18"/>
          <w:szCs w:val="18"/>
        </w:rPr>
        <w:t xml:space="preserve">can be </w:t>
      </w:r>
      <w:r w:rsidR="009A737D" w:rsidRPr="7433531A">
        <w:rPr>
          <w:color w:val="4986A0" w:themeColor="accent3"/>
          <w:sz w:val="18"/>
          <w:szCs w:val="18"/>
        </w:rPr>
        <w:t>found in Table A.1 in the appendix</w:t>
      </w:r>
      <w:r w:rsidR="00FD2A47" w:rsidRPr="7433531A">
        <w:rPr>
          <w:color w:val="4986A0" w:themeColor="accent3"/>
          <w:sz w:val="18"/>
          <w:szCs w:val="18"/>
        </w:rPr>
        <w:t xml:space="preserve">. </w:t>
      </w:r>
      <w:r w:rsidR="00E840FE" w:rsidRPr="7433531A">
        <w:rPr>
          <w:color w:val="4986A0" w:themeColor="accent3"/>
          <w:sz w:val="18"/>
          <w:szCs w:val="18"/>
        </w:rPr>
        <w:t>Differences in the</w:t>
      </w:r>
      <w:r w:rsidR="003150FE" w:rsidRPr="7433531A">
        <w:rPr>
          <w:color w:val="4986A0" w:themeColor="accent3"/>
          <w:sz w:val="18"/>
          <w:szCs w:val="18"/>
        </w:rPr>
        <w:t xml:space="preserve"> ‘Change’ column </w:t>
      </w:r>
      <w:r w:rsidR="00E840FE" w:rsidRPr="7433531A">
        <w:rPr>
          <w:color w:val="4986A0" w:themeColor="accent3"/>
          <w:sz w:val="18"/>
          <w:szCs w:val="18"/>
        </w:rPr>
        <w:t xml:space="preserve">are </w:t>
      </w:r>
      <w:r w:rsidR="003150FE" w:rsidRPr="7433531A">
        <w:rPr>
          <w:color w:val="4986A0" w:themeColor="accent3"/>
          <w:sz w:val="18"/>
          <w:szCs w:val="18"/>
        </w:rPr>
        <w:t xml:space="preserve">calculated </w:t>
      </w:r>
      <w:r w:rsidR="00E840FE" w:rsidRPr="7433531A">
        <w:rPr>
          <w:color w:val="4986A0" w:themeColor="accent3"/>
          <w:sz w:val="18"/>
          <w:szCs w:val="18"/>
        </w:rPr>
        <w:t>by</w:t>
      </w:r>
      <w:r w:rsidR="003150FE" w:rsidRPr="7433531A">
        <w:rPr>
          <w:color w:val="4986A0" w:themeColor="accent3"/>
          <w:sz w:val="18"/>
          <w:szCs w:val="18"/>
        </w:rPr>
        <w:t xml:space="preserve"> </w:t>
      </w:r>
      <w:r w:rsidR="006F7876" w:rsidRPr="7433531A">
        <w:rPr>
          <w:color w:val="4986A0" w:themeColor="accent3"/>
          <w:sz w:val="18"/>
          <w:szCs w:val="18"/>
        </w:rPr>
        <w:t xml:space="preserve">subtracting </w:t>
      </w:r>
      <w:r w:rsidR="00962F8A" w:rsidRPr="7433531A">
        <w:rPr>
          <w:color w:val="4986A0" w:themeColor="accent3"/>
          <w:sz w:val="18"/>
          <w:szCs w:val="18"/>
        </w:rPr>
        <w:t>2025</w:t>
      </w:r>
      <w:r w:rsidR="0083172F" w:rsidRPr="7433531A">
        <w:rPr>
          <w:color w:val="4986A0" w:themeColor="accent3"/>
          <w:sz w:val="18"/>
          <w:szCs w:val="18"/>
        </w:rPr>
        <w:t>–</w:t>
      </w:r>
      <w:r w:rsidR="00962F8A" w:rsidRPr="7433531A">
        <w:rPr>
          <w:color w:val="4986A0" w:themeColor="accent3"/>
          <w:sz w:val="18"/>
          <w:szCs w:val="18"/>
        </w:rPr>
        <w:t>26 rates from 2024</w:t>
      </w:r>
      <w:r w:rsidR="0083172F" w:rsidRPr="7433531A">
        <w:rPr>
          <w:color w:val="4986A0" w:themeColor="accent3"/>
          <w:sz w:val="18"/>
          <w:szCs w:val="18"/>
        </w:rPr>
        <w:t>–</w:t>
      </w:r>
      <w:r w:rsidR="00962F8A" w:rsidRPr="7433531A">
        <w:rPr>
          <w:color w:val="4986A0" w:themeColor="accent3"/>
          <w:sz w:val="18"/>
          <w:szCs w:val="18"/>
        </w:rPr>
        <w:t xml:space="preserve">25 </w:t>
      </w:r>
      <w:r w:rsidR="00A13241" w:rsidRPr="7433531A">
        <w:rPr>
          <w:color w:val="4986A0" w:themeColor="accent3"/>
          <w:sz w:val="18"/>
          <w:szCs w:val="18"/>
        </w:rPr>
        <w:t>rates and</w:t>
      </w:r>
      <w:r w:rsidR="00294904" w:rsidRPr="7433531A">
        <w:rPr>
          <w:color w:val="4986A0" w:themeColor="accent3"/>
          <w:sz w:val="18"/>
          <w:szCs w:val="18"/>
        </w:rPr>
        <w:t xml:space="preserve"> are not meant to add up </w:t>
      </w:r>
      <w:r w:rsidR="00DF48A5" w:rsidRPr="7433531A">
        <w:rPr>
          <w:color w:val="4986A0" w:themeColor="accent3"/>
          <w:sz w:val="18"/>
          <w:szCs w:val="18"/>
        </w:rPr>
        <w:t>by column</w:t>
      </w:r>
      <w:r w:rsidR="00294904" w:rsidRPr="7433531A">
        <w:rPr>
          <w:color w:val="4986A0" w:themeColor="accent3"/>
          <w:sz w:val="18"/>
          <w:szCs w:val="18"/>
        </w:rPr>
        <w:t xml:space="preserve">. </w:t>
      </w:r>
      <w:r w:rsidR="00E72E7B" w:rsidRPr="7433531A">
        <w:rPr>
          <w:color w:val="4986A0" w:themeColor="accent3"/>
          <w:sz w:val="18"/>
          <w:szCs w:val="18"/>
        </w:rPr>
        <w:t xml:space="preserve">Also see </w:t>
      </w:r>
      <w:r w:rsidR="00294904" w:rsidRPr="7433531A">
        <w:rPr>
          <w:color w:val="4986A0" w:themeColor="accent3"/>
          <w:sz w:val="18"/>
          <w:szCs w:val="18"/>
        </w:rPr>
        <w:t>footnote 1</w:t>
      </w:r>
      <w:r w:rsidR="00BA0531" w:rsidRPr="7433531A">
        <w:rPr>
          <w:color w:val="4986A0" w:themeColor="accent3"/>
          <w:sz w:val="18"/>
          <w:szCs w:val="18"/>
        </w:rPr>
        <w:t>5</w:t>
      </w:r>
      <w:r w:rsidR="00294904" w:rsidRPr="7433531A">
        <w:rPr>
          <w:color w:val="4986A0" w:themeColor="accent3"/>
          <w:sz w:val="18"/>
          <w:szCs w:val="18"/>
        </w:rPr>
        <w:t xml:space="preserve">. </w:t>
      </w:r>
    </w:p>
    <w:p w14:paraId="55324423" w14:textId="328C3164" w:rsidR="007519C3" w:rsidRPr="00A13241" w:rsidRDefault="007519C3" w:rsidP="00B011AC">
      <w:pPr>
        <w:pStyle w:val="Heading2numbered"/>
      </w:pPr>
      <w:bookmarkStart w:id="32" w:name="_Toc189826273"/>
      <w:bookmarkStart w:id="33" w:name="_Toc191380661"/>
      <w:r w:rsidRPr="00B97957">
        <w:t>Solar</w:t>
      </w:r>
      <w:r w:rsidR="00D23088" w:rsidRPr="00B97957">
        <w:t>-</w:t>
      </w:r>
      <w:r w:rsidRPr="00B97957">
        <w:t xml:space="preserve">weighted wholesale prices are </w:t>
      </w:r>
      <w:r w:rsidR="004F5F67" w:rsidRPr="00D7170D">
        <w:t xml:space="preserve">forecast to </w:t>
      </w:r>
      <w:r w:rsidRPr="00B97957">
        <w:t>decreas</w:t>
      </w:r>
      <w:r w:rsidR="004F5F67" w:rsidRPr="00D7170D">
        <w:t>e</w:t>
      </w:r>
      <w:bookmarkEnd w:id="32"/>
      <w:bookmarkEnd w:id="33"/>
    </w:p>
    <w:p w14:paraId="4355B484" w14:textId="31151DFF" w:rsidR="00EC092A" w:rsidRPr="00A13241" w:rsidRDefault="3BCA8C0B" w:rsidP="00EC092A">
      <w:pPr>
        <w:pStyle w:val="Pull-out"/>
      </w:pPr>
      <w:r w:rsidRPr="7E0B1A06">
        <w:t>We have estimated the wholesale electricity costs for the flat minimum feed-in tariff to be negative 2.</w:t>
      </w:r>
      <w:r w:rsidR="00604AF8" w:rsidRPr="7E0B1A06">
        <w:t>3</w:t>
      </w:r>
      <w:r w:rsidR="1727B90C" w:rsidRPr="7E0B1A06">
        <w:t>8</w:t>
      </w:r>
      <w:r w:rsidR="00604AF8" w:rsidRPr="7E0B1A06">
        <w:t xml:space="preserve"> </w:t>
      </w:r>
      <w:r w:rsidRPr="7E0B1A06">
        <w:t>c/kWh (–2.</w:t>
      </w:r>
      <w:r w:rsidR="6AD2D407" w:rsidRPr="7E0B1A06">
        <w:t>3</w:t>
      </w:r>
      <w:r w:rsidR="1727B90C" w:rsidRPr="7E0B1A06">
        <w:t>8</w:t>
      </w:r>
      <w:r w:rsidRPr="7E0B1A06">
        <w:t>), which is 3.0</w:t>
      </w:r>
      <w:r w:rsidR="6AD2D407" w:rsidRPr="7E0B1A06">
        <w:t>2</w:t>
      </w:r>
      <w:r w:rsidRPr="7E0B1A06">
        <w:t xml:space="preserve"> c/kWh lower than last year when the forecast was 0.6</w:t>
      </w:r>
      <w:r w:rsidR="6AD2D407" w:rsidRPr="7E0B1A06">
        <w:t>4</w:t>
      </w:r>
      <w:r w:rsidRPr="7E0B1A06">
        <w:t xml:space="preserve"> c/kWh. This reflects lower daytime wholesale </w:t>
      </w:r>
      <w:r w:rsidR="7694325A" w:rsidRPr="7E0B1A06">
        <w:t xml:space="preserve">electricity </w:t>
      </w:r>
      <w:r w:rsidRPr="7E0B1A06">
        <w:t>prices.</w:t>
      </w:r>
    </w:p>
    <w:p w14:paraId="19BC6536" w14:textId="1596CD36" w:rsidR="0050410A" w:rsidRDefault="192C5768" w:rsidP="00D5418D">
      <w:r w:rsidRPr="7E0B1A06">
        <w:t xml:space="preserve">The widespread installation of solar panels </w:t>
      </w:r>
      <w:r w:rsidR="3CF78DF1" w:rsidRPr="7E0B1A06">
        <w:t xml:space="preserve">continues to </w:t>
      </w:r>
      <w:r w:rsidRPr="7E0B1A06">
        <w:t xml:space="preserve">impact grid consumption, with demand—and consequently prices—being lowest during </w:t>
      </w:r>
      <w:r w:rsidR="38DB5B70" w:rsidRPr="7E0B1A06">
        <w:t xml:space="preserve">the </w:t>
      </w:r>
      <w:r w:rsidRPr="7E0B1A06">
        <w:t>midd</w:t>
      </w:r>
      <w:r w:rsidR="38DB5B70" w:rsidRPr="7E0B1A06">
        <w:t>le of the day</w:t>
      </w:r>
      <w:r w:rsidRPr="7E0B1A06">
        <w:t>. As a result,</w:t>
      </w:r>
      <w:r w:rsidR="3CC648D0" w:rsidRPr="7E0B1A06">
        <w:t xml:space="preserve"> the wholesale spot price </w:t>
      </w:r>
      <w:r w:rsidRPr="7E0B1A06">
        <w:t>typically drops</w:t>
      </w:r>
      <w:r w:rsidR="70E91CD2" w:rsidRPr="7E0B1A06">
        <w:t xml:space="preserve"> </w:t>
      </w:r>
      <w:r w:rsidR="3CC648D0" w:rsidRPr="7E0B1A06">
        <w:t xml:space="preserve">during daylight hours, </w:t>
      </w:r>
      <w:r w:rsidRPr="7E0B1A06">
        <w:t>coinciding with the peak period for</w:t>
      </w:r>
      <w:r w:rsidR="3CC648D0" w:rsidRPr="7E0B1A06">
        <w:t xml:space="preserve"> solar exports</w:t>
      </w:r>
      <w:r w:rsidRPr="7E0B1A06">
        <w:t xml:space="preserve">. </w:t>
      </w:r>
    </w:p>
    <w:p w14:paraId="32AC1AB7" w14:textId="78D9FEC5" w:rsidR="00E014C9" w:rsidRDefault="00DD026F" w:rsidP="00B85122">
      <w:pPr>
        <w:rPr>
          <w:iCs/>
          <w:color w:val="4986A0" w:themeColor="text2"/>
          <w:sz w:val="18"/>
          <w:szCs w:val="18"/>
        </w:rPr>
      </w:pPr>
      <w:r w:rsidRPr="00A13241">
        <w:t>This</w:t>
      </w:r>
      <w:r w:rsidR="00EF5F1E" w:rsidRPr="00A13241">
        <w:t xml:space="preserve"> has </w:t>
      </w:r>
      <w:r w:rsidRPr="00A13241">
        <w:t xml:space="preserve">led to </w:t>
      </w:r>
      <w:r w:rsidRPr="00A13241" w:rsidDel="00B57B6D">
        <w:t xml:space="preserve">such </w:t>
      </w:r>
      <w:r w:rsidRPr="00A13241">
        <w:t>a significant reduction in</w:t>
      </w:r>
      <w:r w:rsidR="00EF5F1E" w:rsidRPr="00A13241">
        <w:t xml:space="preserve"> daytime prices</w:t>
      </w:r>
      <w:r w:rsidR="00EF5F1E" w:rsidRPr="00A13241" w:rsidDel="00CF6CA1">
        <w:t xml:space="preserve"> that</w:t>
      </w:r>
      <w:r w:rsidRPr="00A13241" w:rsidDel="00CF6CA1">
        <w:t>, i</w:t>
      </w:r>
      <w:r w:rsidRPr="00A13241" w:rsidDel="00A57645">
        <w:t>n many cases,</w:t>
      </w:r>
      <w:r w:rsidR="00EF5F1E" w:rsidRPr="00A13241" w:rsidDel="00A57645">
        <w:t xml:space="preserve"> solar exports </w:t>
      </w:r>
      <w:r w:rsidRPr="00A13241" w:rsidDel="00A57645">
        <w:t>occur</w:t>
      </w:r>
      <w:r w:rsidR="00EF5F1E" w:rsidRPr="00A13241" w:rsidDel="00A57645">
        <w:t xml:space="preserve"> when </w:t>
      </w:r>
      <w:r w:rsidRPr="00A13241" w:rsidDel="00A57645">
        <w:t xml:space="preserve">the </w:t>
      </w:r>
      <w:r w:rsidR="00EF5F1E" w:rsidRPr="00A13241" w:rsidDel="00A57645">
        <w:t xml:space="preserve">wholesale spot </w:t>
      </w:r>
      <w:r w:rsidRPr="00A13241" w:rsidDel="00A57645">
        <w:t>price turns</w:t>
      </w:r>
      <w:r w:rsidR="00EF5F1E" w:rsidRPr="00A13241" w:rsidDel="00A57645">
        <w:t xml:space="preserve"> negative</w:t>
      </w:r>
      <w:r w:rsidR="00555930" w:rsidDel="00A57645">
        <w:t>.</w:t>
      </w:r>
      <w:r w:rsidR="00D5418D" w:rsidRPr="00D5418D">
        <w:t xml:space="preserve"> </w:t>
      </w:r>
      <w:r w:rsidR="00D5418D" w:rsidRPr="00277EC6">
        <w:t>In 2023–24, 61 per cent of solar exports happened when wholesale prices were negative,</w:t>
      </w:r>
      <w:r w:rsidR="00D5418D" w:rsidRPr="00DF4BFE">
        <w:t xml:space="preserve"> compared to</w:t>
      </w:r>
      <w:r w:rsidR="00D5418D" w:rsidRPr="00277EC6">
        <w:t xml:space="preserve"> only 3 per cent of solar exports in 2019-20 (see Figure 1). </w:t>
      </w:r>
    </w:p>
    <w:p w14:paraId="1F3C4B1D" w14:textId="51369E16" w:rsidR="00A674F5" w:rsidRPr="00A13241" w:rsidRDefault="00A674F5" w:rsidP="7E0B1A06">
      <w:pPr>
        <w:pStyle w:val="Figure-Table-BoxHeading"/>
        <w:keepNext/>
      </w:pPr>
      <w:r>
        <w:lastRenderedPageBreak/>
        <w:t xml:space="preserve">Figure </w:t>
      </w:r>
      <w:r>
        <w:fldChar w:fldCharType="begin"/>
      </w:r>
      <w:r>
        <w:instrText xml:space="preserve"> SEQ Figure \* ARABIC </w:instrText>
      </w:r>
      <w:r>
        <w:fldChar w:fldCharType="separate"/>
      </w:r>
      <w:r w:rsidR="005D360E">
        <w:rPr>
          <w:noProof/>
        </w:rPr>
        <w:t>1</w:t>
      </w:r>
      <w:r>
        <w:fldChar w:fldCharType="end"/>
      </w:r>
      <w:r w:rsidR="00A52DE9">
        <w:t xml:space="preserve">: Share of solar exports </w:t>
      </w:r>
      <w:r w:rsidR="00366B6A">
        <w:t>occurring</w:t>
      </w:r>
      <w:r w:rsidR="00A52DE9">
        <w:t xml:space="preserve"> when wholesale prices are negative </w:t>
      </w:r>
    </w:p>
    <w:p w14:paraId="60C37180" w14:textId="1D9A6744" w:rsidR="00A674F5" w:rsidRPr="00A13241" w:rsidRDefault="00EA6255" w:rsidP="00EC092A">
      <w:r w:rsidRPr="00A13241">
        <w:rPr>
          <w:noProof/>
        </w:rPr>
        <w:drawing>
          <wp:inline distT="0" distB="0" distL="0" distR="0" wp14:anchorId="39389208" wp14:editId="1BB25C9B">
            <wp:extent cx="5561965" cy="3117850"/>
            <wp:effectExtent l="0" t="0" r="635" b="6350"/>
            <wp:docPr id="212082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73016" cy="3124045"/>
                    </a:xfrm>
                    <a:prstGeom prst="rect">
                      <a:avLst/>
                    </a:prstGeom>
                    <a:noFill/>
                  </pic:spPr>
                </pic:pic>
              </a:graphicData>
            </a:graphic>
          </wp:inline>
        </w:drawing>
      </w:r>
    </w:p>
    <w:p w14:paraId="5E83FE66" w14:textId="7A6B2BA2" w:rsidR="00585F20" w:rsidRDefault="00585F20" w:rsidP="00585F20">
      <w:pPr>
        <w:pStyle w:val="Source"/>
        <w:jc w:val="left"/>
        <w:rPr>
          <w:highlight w:val="yellow"/>
        </w:rPr>
      </w:pPr>
      <w:r w:rsidRPr="00A13241">
        <w:t>Sources:</w:t>
      </w:r>
      <w:r w:rsidR="009E5BB5" w:rsidRPr="00A13241">
        <w:t xml:space="preserve"> </w:t>
      </w:r>
      <w:r w:rsidR="00E77B30" w:rsidRPr="00A13241">
        <w:t>Australian Energy Market Operator (</w:t>
      </w:r>
      <w:r w:rsidR="00E55670" w:rsidRPr="00A13241">
        <w:t xml:space="preserve">wholesale </w:t>
      </w:r>
      <w:r w:rsidR="00E90C30" w:rsidRPr="00A13241">
        <w:t>spot price)</w:t>
      </w:r>
      <w:r w:rsidR="00E77B30" w:rsidRPr="00A13241">
        <w:t>; Victorian distribution businesses</w:t>
      </w:r>
      <w:r w:rsidR="00E90C30" w:rsidRPr="00A13241">
        <w:t xml:space="preserve"> (solar export</w:t>
      </w:r>
      <w:r w:rsidR="00594562" w:rsidRPr="00A13241">
        <w:t>)</w:t>
      </w:r>
      <w:r w:rsidR="00E77B30" w:rsidRPr="00A13241">
        <w:t>; Essential Services Commission analysis</w:t>
      </w:r>
      <w:r w:rsidR="009E5BB5" w:rsidRPr="009E5BB5">
        <w:t>.</w:t>
      </w:r>
    </w:p>
    <w:p w14:paraId="5F062313" w14:textId="6865BA57" w:rsidR="00182FBF" w:rsidRDefault="00313251" w:rsidP="00271EBB">
      <w:r w:rsidRPr="00177164">
        <w:t>Figure 2 shows how the wholesale electricity price varie</w:t>
      </w:r>
      <w:r w:rsidR="00643EC4" w:rsidRPr="00177164">
        <w:t>d</w:t>
      </w:r>
      <w:r w:rsidRPr="00177164">
        <w:t xml:space="preserve"> throughout the day</w:t>
      </w:r>
      <w:r w:rsidR="00643EC4" w:rsidRPr="00177164">
        <w:t xml:space="preserve"> in 2022-23 and 2023-24</w:t>
      </w:r>
      <w:r w:rsidR="00FA6FEB" w:rsidRPr="00177164">
        <w:t>, while</w:t>
      </w:r>
      <w:r w:rsidRPr="00177164">
        <w:t xml:space="preserve"> </w:t>
      </w:r>
      <w:r w:rsidR="00FA6FEB" w:rsidRPr="00177164">
        <w:t xml:space="preserve">Figure 3 emphasises that peak solar exports occur between 11 am and 1 pm. This period is exactly when the wholesale electricity price is at its lowest. </w:t>
      </w:r>
    </w:p>
    <w:p w14:paraId="519A540C" w14:textId="7D2FE039" w:rsidR="00FA6FEB" w:rsidRPr="00177164" w:rsidRDefault="4C4C1EE5" w:rsidP="7E0B1A06">
      <w:pPr>
        <w:rPr>
          <w:rFonts w:ascii="Arial" w:eastAsia="Arial" w:hAnsi="Arial" w:cs="Arial"/>
        </w:rPr>
      </w:pPr>
      <w:r w:rsidRPr="7E0B1A06">
        <w:t>Given</w:t>
      </w:r>
      <w:r w:rsidR="4845B2AD" w:rsidRPr="7E0B1A06">
        <w:t xml:space="preserve"> most solar exports take place between 11 am and 1 pm</w:t>
      </w:r>
      <w:r w:rsidR="00FA6FEB" w:rsidRPr="7E0B1A06">
        <w:rPr>
          <w:rStyle w:val="FootnoteReference"/>
        </w:rPr>
        <w:footnoteReference w:id="17"/>
      </w:r>
      <w:r w:rsidR="4845B2AD" w:rsidRPr="7E0B1A06">
        <w:t>, our solar weighted forecast gives the wholesale electricity price</w:t>
      </w:r>
      <w:r w:rsidR="1F922F8C" w:rsidRPr="7E0B1A06">
        <w:t>s</w:t>
      </w:r>
      <w:r w:rsidR="4845B2AD" w:rsidRPr="7E0B1A06">
        <w:t xml:space="preserve"> </w:t>
      </w:r>
      <w:r w:rsidR="52AFEB22" w:rsidRPr="7E0B1A06">
        <w:t>during this</w:t>
      </w:r>
      <w:r w:rsidR="4845B2AD" w:rsidRPr="7E0B1A06">
        <w:t xml:space="preserve"> time greater weight, with less weight placed on wholesale electricity prices at times when solar exports are low(er)</w:t>
      </w:r>
      <w:r w:rsidR="4C1D0776" w:rsidRPr="7E0B1A06">
        <w:t>, f</w:t>
      </w:r>
      <w:r w:rsidR="4845B2AD" w:rsidRPr="7E0B1A06">
        <w:t>or example, early evening.</w:t>
      </w:r>
      <w:r w:rsidR="00FA6FEB" w:rsidRPr="7E0B1A06">
        <w:rPr>
          <w:rStyle w:val="FootnoteReference"/>
        </w:rPr>
        <w:footnoteReference w:id="18"/>
      </w:r>
    </w:p>
    <w:p w14:paraId="171868DD" w14:textId="77777777" w:rsidR="00B85122" w:rsidRDefault="66DD1990" w:rsidP="00B85122">
      <w:r w:rsidRPr="7E0B1A06">
        <w:t>Given</w:t>
      </w:r>
      <w:r w:rsidR="2B930208" w:rsidRPr="7E0B1A06">
        <w:t xml:space="preserve"> the</w:t>
      </w:r>
      <w:r w:rsidRPr="7E0B1A06">
        <w:t xml:space="preserve"> l</w:t>
      </w:r>
      <w:r w:rsidR="7674C667" w:rsidRPr="7E0B1A06">
        <w:t xml:space="preserve">ow </w:t>
      </w:r>
      <w:r w:rsidR="48638C17" w:rsidRPr="7E0B1A06">
        <w:t xml:space="preserve">and negative </w:t>
      </w:r>
      <w:r w:rsidR="63489E0B" w:rsidRPr="7E0B1A06">
        <w:t>prices</w:t>
      </w:r>
      <w:r w:rsidR="2BEE2477" w:rsidRPr="7E0B1A06">
        <w:t xml:space="preserve"> </w:t>
      </w:r>
      <w:r w:rsidR="3693662F" w:rsidRPr="7E0B1A06">
        <w:t xml:space="preserve">when peak solar exports occur, </w:t>
      </w:r>
      <w:r w:rsidR="63489E0B" w:rsidRPr="7E0B1A06">
        <w:t>t</w:t>
      </w:r>
      <w:r w:rsidR="5231DFD1" w:rsidRPr="7E0B1A06">
        <w:t xml:space="preserve">he </w:t>
      </w:r>
      <w:r w:rsidR="7674C667" w:rsidRPr="7E0B1A06">
        <w:t>solar weighted wholesale price</w:t>
      </w:r>
      <w:r w:rsidR="5231DFD1" w:rsidRPr="7E0B1A06">
        <w:t xml:space="preserve"> </w:t>
      </w:r>
      <w:r w:rsidR="1FC3CDDE" w:rsidRPr="7E0B1A06">
        <w:t>in 2025-26</w:t>
      </w:r>
      <w:r w:rsidR="16B74AA9" w:rsidRPr="7E0B1A06">
        <w:t xml:space="preserve"> </w:t>
      </w:r>
      <w:r w:rsidR="3693662F" w:rsidRPr="7E0B1A06">
        <w:t xml:space="preserve">is forecast </w:t>
      </w:r>
      <w:r w:rsidR="62101309" w:rsidRPr="7E0B1A06">
        <w:t>to be negative</w:t>
      </w:r>
      <w:r w:rsidR="7674C667" w:rsidRPr="7E0B1A06">
        <w:t xml:space="preserve">. As the solar weighted wholesale price is a major component of the </w:t>
      </w:r>
      <w:r w:rsidR="23B79DB9" w:rsidRPr="7E0B1A06">
        <w:t xml:space="preserve">minimum </w:t>
      </w:r>
      <w:r w:rsidR="7674C667" w:rsidRPr="7E0B1A06">
        <w:t>feed-in tariff</w:t>
      </w:r>
      <w:r w:rsidR="23B79DB9" w:rsidRPr="7E0B1A06">
        <w:t>s</w:t>
      </w:r>
      <w:r w:rsidR="7674C667" w:rsidRPr="7E0B1A06">
        <w:t xml:space="preserve">, this drop is reflected </w:t>
      </w:r>
      <w:r w:rsidR="57633AB3" w:rsidRPr="7E0B1A06">
        <w:t>in</w:t>
      </w:r>
      <w:r w:rsidR="1FC3CDDE" w:rsidRPr="7E0B1A06">
        <w:t xml:space="preserve"> </w:t>
      </w:r>
      <w:r w:rsidR="28AEE47B" w:rsidRPr="7E0B1A06">
        <w:t xml:space="preserve">the </w:t>
      </w:r>
      <w:r w:rsidR="0C8D7736" w:rsidRPr="7E0B1A06">
        <w:t>lower</w:t>
      </w:r>
      <w:r w:rsidR="6E6265E5" w:rsidRPr="7E0B1A06">
        <w:t xml:space="preserve"> </w:t>
      </w:r>
      <w:r w:rsidR="6C886A6C" w:rsidRPr="7E0B1A06">
        <w:t xml:space="preserve">minimum </w:t>
      </w:r>
      <w:r w:rsidR="7674C667" w:rsidRPr="7E0B1A06">
        <w:t>feed-in tariffs</w:t>
      </w:r>
      <w:r w:rsidR="524AB713" w:rsidRPr="7E0B1A06">
        <w:t xml:space="preserve"> set </w:t>
      </w:r>
      <w:r w:rsidR="66DC848A" w:rsidRPr="7E0B1A06">
        <w:t>for 2025-26</w:t>
      </w:r>
      <w:r w:rsidR="4E3837A7" w:rsidRPr="7E0B1A06">
        <w:t>.</w:t>
      </w:r>
    </w:p>
    <w:p w14:paraId="208687CA" w14:textId="05187A4C" w:rsidR="00E77523" w:rsidRDefault="00BD4CBC" w:rsidP="00B85122">
      <w:pPr>
        <w:pStyle w:val="Figure-Table-BoxHeading"/>
        <w:keepNext/>
      </w:pPr>
      <w:r w:rsidRPr="00870A81">
        <w:lastRenderedPageBreak/>
        <w:t xml:space="preserve">Figure </w:t>
      </w:r>
      <w:r w:rsidR="009623A4">
        <w:t>2</w:t>
      </w:r>
      <w:r w:rsidRPr="00870A81">
        <w:t>: Average actual solar</w:t>
      </w:r>
      <w:r w:rsidR="008E04C7">
        <w:t>-</w:t>
      </w:r>
      <w:r w:rsidRPr="00870A81">
        <w:t>weighted prices</w:t>
      </w:r>
    </w:p>
    <w:p w14:paraId="36C3CAA6" w14:textId="1CBCF3CC" w:rsidR="00F565B5" w:rsidRDefault="007314E6" w:rsidP="00BD4CBC">
      <w:pPr>
        <w:pStyle w:val="Figure-Table-BoxHeading"/>
        <w:keepNext/>
      </w:pPr>
      <w:r>
        <w:rPr>
          <w:noProof/>
        </w:rPr>
        <w:drawing>
          <wp:inline distT="0" distB="0" distL="0" distR="0" wp14:anchorId="68D89633" wp14:editId="70DADE78">
            <wp:extent cx="6043295" cy="3651250"/>
            <wp:effectExtent l="0" t="0" r="0" b="6350"/>
            <wp:docPr id="1764114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46827" cy="3653384"/>
                    </a:xfrm>
                    <a:prstGeom prst="rect">
                      <a:avLst/>
                    </a:prstGeom>
                    <a:noFill/>
                  </pic:spPr>
                </pic:pic>
              </a:graphicData>
            </a:graphic>
          </wp:inline>
        </w:drawing>
      </w:r>
    </w:p>
    <w:p w14:paraId="25453AA8" w14:textId="3440301A" w:rsidR="00127103" w:rsidRDefault="00BD4CBC" w:rsidP="00F01E90">
      <w:pPr>
        <w:pStyle w:val="Source"/>
        <w:jc w:val="left"/>
        <w:rPr>
          <w:lang w:val="en-US"/>
        </w:rPr>
      </w:pPr>
      <w:bookmarkStart w:id="34" w:name="_Hlk184134371"/>
      <w:r w:rsidRPr="0015275C">
        <w:rPr>
          <w:lang w:val="en-US"/>
        </w:rPr>
        <w:t xml:space="preserve">Source: </w:t>
      </w:r>
      <w:r w:rsidR="00AB49A9">
        <w:rPr>
          <w:lang w:val="en-US"/>
        </w:rPr>
        <w:t>Australian Energy Market Operator</w:t>
      </w:r>
      <w:r w:rsidR="00A12246">
        <w:rPr>
          <w:lang w:val="en-US"/>
        </w:rPr>
        <w:t xml:space="preserve"> </w:t>
      </w:r>
      <w:r w:rsidR="00A12246">
        <w:t>(actual price)</w:t>
      </w:r>
      <w:r w:rsidRPr="0015275C">
        <w:rPr>
          <w:lang w:val="en-US"/>
        </w:rPr>
        <w:t xml:space="preserve">; </w:t>
      </w:r>
      <w:r w:rsidR="00A44E1F" w:rsidRPr="0015275C">
        <w:rPr>
          <w:lang w:val="en-US"/>
        </w:rPr>
        <w:t>Victorian distribution businesses</w:t>
      </w:r>
      <w:r w:rsidR="001604B0" w:rsidRPr="001604B0">
        <w:t xml:space="preserve"> </w:t>
      </w:r>
      <w:r w:rsidR="001604B0">
        <w:t>(solar export)</w:t>
      </w:r>
      <w:r w:rsidR="00A44E1F">
        <w:rPr>
          <w:lang w:val="en-US"/>
        </w:rPr>
        <w:t xml:space="preserve">; </w:t>
      </w:r>
      <w:bookmarkEnd w:id="34"/>
      <w:r w:rsidR="00AB49A9">
        <w:rPr>
          <w:lang w:val="en-US"/>
        </w:rPr>
        <w:t xml:space="preserve">Essential Services Commission </w:t>
      </w:r>
      <w:r>
        <w:rPr>
          <w:lang w:val="en-US"/>
        </w:rPr>
        <w:t>analysis</w:t>
      </w:r>
      <w:r w:rsidR="00AB49A9">
        <w:rPr>
          <w:lang w:val="en-US"/>
        </w:rPr>
        <w:t>.</w:t>
      </w:r>
    </w:p>
    <w:p w14:paraId="12020353" w14:textId="08177EBF" w:rsidR="001D342F" w:rsidRPr="00277EC6" w:rsidRDefault="00100392" w:rsidP="00A076C7">
      <w:pPr>
        <w:rPr>
          <w:rFonts w:ascii="Arial" w:eastAsia="Arial" w:hAnsi="Arial" w:cs="Arial"/>
        </w:rPr>
      </w:pPr>
      <w:r w:rsidRPr="00277EC6">
        <w:rPr>
          <w:rFonts w:ascii="Arial" w:eastAsia="Arial" w:hAnsi="Arial" w:cs="Arial"/>
        </w:rPr>
        <w:t xml:space="preserve">The </w:t>
      </w:r>
      <w:r w:rsidR="00F60B34" w:rsidRPr="10504FD8">
        <w:rPr>
          <w:rFonts w:ascii="Arial" w:eastAsia="Arial" w:hAnsi="Arial" w:cs="Arial"/>
        </w:rPr>
        <w:t>movement</w:t>
      </w:r>
      <w:r w:rsidR="45B34FFB" w:rsidRPr="10504FD8">
        <w:rPr>
          <w:rFonts w:ascii="Arial" w:eastAsia="Arial" w:hAnsi="Arial" w:cs="Arial"/>
        </w:rPr>
        <w:t>s</w:t>
      </w:r>
      <w:r w:rsidR="00F60B34" w:rsidRPr="00277EC6">
        <w:rPr>
          <w:rFonts w:ascii="Arial" w:eastAsia="Arial" w:hAnsi="Arial" w:cs="Arial"/>
        </w:rPr>
        <w:t xml:space="preserve"> </w:t>
      </w:r>
      <w:r w:rsidRPr="00277EC6">
        <w:rPr>
          <w:rFonts w:ascii="Arial" w:eastAsia="Arial" w:hAnsi="Arial" w:cs="Arial"/>
        </w:rPr>
        <w:t xml:space="preserve">in Figures </w:t>
      </w:r>
      <w:r w:rsidR="009623A4" w:rsidRPr="00277EC6">
        <w:rPr>
          <w:rFonts w:ascii="Arial" w:eastAsia="Arial" w:hAnsi="Arial" w:cs="Arial"/>
        </w:rPr>
        <w:t xml:space="preserve">2 </w:t>
      </w:r>
      <w:r w:rsidRPr="00277EC6">
        <w:rPr>
          <w:rFonts w:ascii="Arial" w:eastAsia="Arial" w:hAnsi="Arial" w:cs="Arial"/>
        </w:rPr>
        <w:t xml:space="preserve">and </w:t>
      </w:r>
      <w:r w:rsidR="009623A4" w:rsidRPr="00277EC6">
        <w:rPr>
          <w:rFonts w:ascii="Arial" w:eastAsia="Arial" w:hAnsi="Arial" w:cs="Arial"/>
        </w:rPr>
        <w:t>3</w:t>
      </w:r>
      <w:r w:rsidRPr="00277EC6">
        <w:rPr>
          <w:rFonts w:ascii="Arial" w:eastAsia="Arial" w:hAnsi="Arial" w:cs="Arial"/>
        </w:rPr>
        <w:t xml:space="preserve"> </w:t>
      </w:r>
      <w:r w:rsidR="009F5726" w:rsidRPr="00277EC6">
        <w:rPr>
          <w:rFonts w:ascii="Arial" w:eastAsia="Arial" w:hAnsi="Arial" w:cs="Arial"/>
        </w:rPr>
        <w:t xml:space="preserve">illustrate </w:t>
      </w:r>
      <w:r w:rsidR="00C75DC7" w:rsidRPr="00821AFD">
        <w:rPr>
          <w:rFonts w:ascii="Arial" w:eastAsia="Arial" w:hAnsi="Arial" w:cs="Arial"/>
        </w:rPr>
        <w:t>the relationship between</w:t>
      </w:r>
      <w:r w:rsidR="00C75DC7" w:rsidRPr="00277EC6">
        <w:rPr>
          <w:rFonts w:ascii="Arial" w:eastAsia="Arial" w:hAnsi="Arial" w:cs="Arial"/>
        </w:rPr>
        <w:t xml:space="preserve"> </w:t>
      </w:r>
      <w:r w:rsidRPr="00277EC6">
        <w:rPr>
          <w:rFonts w:ascii="Arial" w:eastAsia="Arial" w:hAnsi="Arial" w:cs="Arial"/>
        </w:rPr>
        <w:t>increas</w:t>
      </w:r>
      <w:r w:rsidR="00332CF2" w:rsidRPr="00277EC6">
        <w:rPr>
          <w:rFonts w:ascii="Arial" w:eastAsia="Arial" w:hAnsi="Arial" w:cs="Arial"/>
        </w:rPr>
        <w:t>ing</w:t>
      </w:r>
      <w:r w:rsidRPr="00277EC6">
        <w:rPr>
          <w:rFonts w:ascii="Arial" w:eastAsia="Arial" w:hAnsi="Arial" w:cs="Arial"/>
        </w:rPr>
        <w:t xml:space="preserve"> solar exports </w:t>
      </w:r>
      <w:r w:rsidR="00C75DC7" w:rsidRPr="00040DCF">
        <w:rPr>
          <w:rFonts w:ascii="Arial" w:eastAsia="Arial" w:hAnsi="Arial" w:cs="Arial"/>
        </w:rPr>
        <w:t>and</w:t>
      </w:r>
      <w:r w:rsidRPr="00277EC6">
        <w:rPr>
          <w:rFonts w:ascii="Arial" w:eastAsia="Arial" w:hAnsi="Arial" w:cs="Arial"/>
        </w:rPr>
        <w:t xml:space="preserve"> reduced wholesale electricity price</w:t>
      </w:r>
      <w:r w:rsidR="00D86C64" w:rsidRPr="00040DCF">
        <w:rPr>
          <w:rFonts w:ascii="Arial" w:eastAsia="Arial" w:hAnsi="Arial" w:cs="Arial"/>
        </w:rPr>
        <w:t>s</w:t>
      </w:r>
      <w:r w:rsidRPr="00277EC6">
        <w:rPr>
          <w:rFonts w:ascii="Arial" w:eastAsia="Arial" w:hAnsi="Arial" w:cs="Arial"/>
        </w:rPr>
        <w:t xml:space="preserve"> in the middle of the day.</w:t>
      </w:r>
      <w:r w:rsidR="004533A9" w:rsidRPr="00040DCF">
        <w:rPr>
          <w:rFonts w:ascii="Arial" w:eastAsia="Arial" w:hAnsi="Arial" w:cs="Arial"/>
        </w:rPr>
        <w:t xml:space="preserve"> </w:t>
      </w:r>
      <w:r w:rsidR="003E336C">
        <w:rPr>
          <w:rFonts w:ascii="Arial" w:eastAsia="Arial" w:hAnsi="Arial" w:cs="Arial"/>
        </w:rPr>
        <w:t>They also illustrate that</w:t>
      </w:r>
      <w:r w:rsidRPr="00277EC6">
        <w:rPr>
          <w:rFonts w:ascii="Arial" w:eastAsia="Arial" w:hAnsi="Arial" w:cs="Arial"/>
        </w:rPr>
        <w:t xml:space="preserve"> wholesale electricity prices are much higher in the early morning, and from early evening into the night when solar exports are low. </w:t>
      </w:r>
    </w:p>
    <w:p w14:paraId="444FC802" w14:textId="10E4ED9E" w:rsidR="00965F34" w:rsidRDefault="00E0026A" w:rsidP="00195421">
      <w:pPr>
        <w:rPr>
          <w:rFonts w:ascii="Arial" w:eastAsia="Arial" w:hAnsi="Arial" w:cs="Arial"/>
        </w:rPr>
      </w:pPr>
      <w:r>
        <w:t>Given retailers must supply electricity 24 hours a day</w:t>
      </w:r>
      <w:r w:rsidR="00C35D12">
        <w:t xml:space="preserve"> to meet customer demand</w:t>
      </w:r>
      <w:r>
        <w:t xml:space="preserve">, </w:t>
      </w:r>
      <w:r w:rsidR="00487D68">
        <w:t>retailers</w:t>
      </w:r>
      <w:r w:rsidR="000338D8">
        <w:t xml:space="preserve"> purchase high volumes of</w:t>
      </w:r>
      <w:r>
        <w:t xml:space="preserve"> high-cost electricity </w:t>
      </w:r>
      <w:r w:rsidR="0014777D">
        <w:t>during</w:t>
      </w:r>
      <w:r>
        <w:t xml:space="preserve"> peak </w:t>
      </w:r>
      <w:r w:rsidR="0014777D">
        <w:t xml:space="preserve">times </w:t>
      </w:r>
      <w:r w:rsidR="00195421">
        <w:t xml:space="preserve">when solar exports are low </w:t>
      </w:r>
      <w:r w:rsidR="0014777D">
        <w:t xml:space="preserve">(about 20 hours </w:t>
      </w:r>
      <w:r w:rsidR="00195421">
        <w:t>a</w:t>
      </w:r>
      <w:r w:rsidR="0014777D">
        <w:t xml:space="preserve"> day) </w:t>
      </w:r>
      <w:r w:rsidR="00291F5A">
        <w:t xml:space="preserve">and only </w:t>
      </w:r>
      <w:r w:rsidR="003324CF" w:rsidRPr="00277EC6">
        <w:rPr>
          <w:rFonts w:ascii="Arial" w:eastAsia="Arial" w:hAnsi="Arial" w:cs="Arial"/>
        </w:rPr>
        <w:t>small</w:t>
      </w:r>
      <w:r w:rsidR="009A5134" w:rsidRPr="00277EC6">
        <w:rPr>
          <w:rFonts w:ascii="Arial" w:eastAsia="Arial" w:hAnsi="Arial" w:cs="Arial"/>
        </w:rPr>
        <w:t xml:space="preserve"> </w:t>
      </w:r>
      <w:r w:rsidR="003324CF" w:rsidRPr="00277EC6">
        <w:rPr>
          <w:rFonts w:ascii="Arial" w:eastAsia="Arial" w:hAnsi="Arial" w:cs="Arial"/>
        </w:rPr>
        <w:t xml:space="preserve">volumes of </w:t>
      </w:r>
      <w:r w:rsidR="006178F3" w:rsidRPr="00277EC6">
        <w:rPr>
          <w:rFonts w:ascii="Arial" w:eastAsia="Arial" w:hAnsi="Arial" w:cs="Arial"/>
        </w:rPr>
        <w:t>lower-price</w:t>
      </w:r>
      <w:r w:rsidR="004C7D65" w:rsidRPr="00277EC6">
        <w:rPr>
          <w:rFonts w:ascii="Arial" w:eastAsia="Arial" w:hAnsi="Arial" w:cs="Arial"/>
        </w:rPr>
        <w:t>d</w:t>
      </w:r>
      <w:r w:rsidR="009A5134" w:rsidRPr="00277EC6">
        <w:rPr>
          <w:rFonts w:ascii="Arial" w:eastAsia="Arial" w:hAnsi="Arial" w:cs="Arial"/>
        </w:rPr>
        <w:t xml:space="preserve"> </w:t>
      </w:r>
      <w:r w:rsidR="003324CF" w:rsidRPr="00277EC6">
        <w:rPr>
          <w:rFonts w:ascii="Arial" w:eastAsia="Arial" w:hAnsi="Arial" w:cs="Arial"/>
        </w:rPr>
        <w:t xml:space="preserve">daytime electricity </w:t>
      </w:r>
      <w:r w:rsidR="00195421">
        <w:rPr>
          <w:rFonts w:ascii="Arial" w:eastAsia="Arial" w:hAnsi="Arial" w:cs="Arial"/>
        </w:rPr>
        <w:t>when sola</w:t>
      </w:r>
      <w:r w:rsidR="00943F5A">
        <w:rPr>
          <w:rFonts w:ascii="Arial" w:eastAsia="Arial" w:hAnsi="Arial" w:cs="Arial"/>
        </w:rPr>
        <w:t>r</w:t>
      </w:r>
      <w:r w:rsidR="00195421">
        <w:rPr>
          <w:rFonts w:ascii="Arial" w:eastAsia="Arial" w:hAnsi="Arial" w:cs="Arial"/>
        </w:rPr>
        <w:t xml:space="preserve"> </w:t>
      </w:r>
      <w:r w:rsidR="00943F5A">
        <w:rPr>
          <w:rFonts w:ascii="Arial" w:eastAsia="Arial" w:hAnsi="Arial" w:cs="Arial"/>
        </w:rPr>
        <w:t xml:space="preserve">exports are high </w:t>
      </w:r>
      <w:r w:rsidR="004A5CF4" w:rsidRPr="00277EC6">
        <w:rPr>
          <w:rFonts w:ascii="Arial" w:eastAsia="Arial" w:hAnsi="Arial" w:cs="Arial"/>
        </w:rPr>
        <w:t>(</w:t>
      </w:r>
      <w:r w:rsidR="00C97DF3" w:rsidRPr="003D3B7D">
        <w:rPr>
          <w:rFonts w:ascii="Arial" w:eastAsia="Arial" w:hAnsi="Arial" w:cs="Arial"/>
        </w:rPr>
        <w:t>about</w:t>
      </w:r>
      <w:r w:rsidR="004A5CF4" w:rsidRPr="00277EC6">
        <w:rPr>
          <w:rFonts w:ascii="Arial" w:eastAsia="Arial" w:hAnsi="Arial" w:cs="Arial"/>
        </w:rPr>
        <w:t xml:space="preserve"> four hours)</w:t>
      </w:r>
      <w:r w:rsidR="00BF41FD">
        <w:rPr>
          <w:rFonts w:ascii="Arial" w:eastAsia="Arial" w:hAnsi="Arial" w:cs="Arial"/>
        </w:rPr>
        <w:t>.</w:t>
      </w:r>
      <w:r w:rsidR="004A5CF4" w:rsidRPr="00277EC6">
        <w:rPr>
          <w:rFonts w:ascii="Arial" w:eastAsia="Arial" w:hAnsi="Arial" w:cs="Arial"/>
        </w:rPr>
        <w:t xml:space="preserve"> </w:t>
      </w:r>
      <w:r w:rsidR="0010199A" w:rsidRPr="00277EC6">
        <w:rPr>
          <w:rFonts w:ascii="Arial" w:eastAsia="Arial" w:hAnsi="Arial" w:cs="Arial"/>
        </w:rPr>
        <w:t xml:space="preserve">This is </w:t>
      </w:r>
      <w:r w:rsidR="007114FB" w:rsidRPr="002D6E5F">
        <w:rPr>
          <w:rFonts w:ascii="Arial" w:eastAsia="Arial" w:hAnsi="Arial" w:cs="Arial"/>
        </w:rPr>
        <w:t xml:space="preserve">one of </w:t>
      </w:r>
      <w:r w:rsidR="0010199A" w:rsidRPr="00277EC6">
        <w:rPr>
          <w:rFonts w:ascii="Arial" w:eastAsia="Arial" w:hAnsi="Arial" w:cs="Arial"/>
        </w:rPr>
        <w:t>reason</w:t>
      </w:r>
      <w:r w:rsidR="007114FB" w:rsidRPr="002D6E5F">
        <w:rPr>
          <w:rFonts w:ascii="Arial" w:eastAsia="Arial" w:hAnsi="Arial" w:cs="Arial"/>
        </w:rPr>
        <w:t>s</w:t>
      </w:r>
      <w:r w:rsidR="0010199A" w:rsidRPr="00277EC6">
        <w:rPr>
          <w:rFonts w:ascii="Arial" w:eastAsia="Arial" w:hAnsi="Arial" w:cs="Arial"/>
        </w:rPr>
        <w:t xml:space="preserve"> why retail electricity prices will always be higher than feed-in tariffs</w:t>
      </w:r>
      <w:r w:rsidR="00DC16E5">
        <w:rPr>
          <w:rFonts w:ascii="Arial" w:eastAsia="Arial" w:hAnsi="Arial" w:cs="Arial"/>
        </w:rPr>
        <w:t>.</w:t>
      </w:r>
      <w:r w:rsidR="008A7FCB">
        <w:rPr>
          <w:rFonts w:ascii="Arial" w:eastAsia="Arial" w:hAnsi="Arial" w:cs="Arial"/>
        </w:rPr>
        <w:t xml:space="preserve"> </w:t>
      </w:r>
    </w:p>
    <w:p w14:paraId="61B90AA3" w14:textId="77777777" w:rsidR="00FD5DC9" w:rsidRDefault="00FD5DC9" w:rsidP="00195421">
      <w:pPr>
        <w:rPr>
          <w:rFonts w:ascii="Arial" w:eastAsia="Arial" w:hAnsi="Arial" w:cs="Arial"/>
        </w:rPr>
      </w:pPr>
    </w:p>
    <w:p w14:paraId="1A3880CC" w14:textId="77777777" w:rsidR="00FD5DC9" w:rsidRDefault="00FD5DC9" w:rsidP="00195421">
      <w:pPr>
        <w:rPr>
          <w:rFonts w:ascii="Arial" w:eastAsia="Arial" w:hAnsi="Arial" w:cs="Arial"/>
        </w:rPr>
      </w:pPr>
    </w:p>
    <w:p w14:paraId="79C51985" w14:textId="77777777" w:rsidR="00FD5DC9" w:rsidRDefault="00FD5DC9" w:rsidP="00195421">
      <w:pPr>
        <w:rPr>
          <w:rFonts w:ascii="Arial" w:eastAsia="Arial" w:hAnsi="Arial" w:cs="Arial"/>
        </w:rPr>
      </w:pPr>
    </w:p>
    <w:p w14:paraId="0DB17C50" w14:textId="77777777" w:rsidR="00FD5DC9" w:rsidRDefault="00FD5DC9" w:rsidP="00195421">
      <w:pPr>
        <w:rPr>
          <w:rFonts w:ascii="Arial" w:eastAsia="Arial" w:hAnsi="Arial" w:cs="Arial"/>
        </w:rPr>
      </w:pPr>
    </w:p>
    <w:p w14:paraId="53430977" w14:textId="77777777" w:rsidR="00FD5DC9" w:rsidRDefault="00FD5DC9" w:rsidP="00195421">
      <w:pPr>
        <w:rPr>
          <w:rFonts w:ascii="Arial" w:eastAsia="Arial" w:hAnsi="Arial" w:cs="Arial"/>
        </w:rPr>
      </w:pPr>
    </w:p>
    <w:p w14:paraId="659A3B33" w14:textId="77777777" w:rsidR="00FD5DC9" w:rsidRDefault="00FD5DC9" w:rsidP="00195421">
      <w:pPr>
        <w:rPr>
          <w:rFonts w:ascii="Arial" w:eastAsia="Arial" w:hAnsi="Arial" w:cs="Arial"/>
        </w:rPr>
      </w:pPr>
    </w:p>
    <w:p w14:paraId="5980DC77" w14:textId="77777777" w:rsidR="00FD5DC9" w:rsidRDefault="00FD5DC9" w:rsidP="00195421">
      <w:pPr>
        <w:rPr>
          <w:lang w:val="en-US"/>
        </w:rPr>
      </w:pPr>
    </w:p>
    <w:p w14:paraId="11DC319C" w14:textId="232ACA3E" w:rsidR="00142FD7" w:rsidRPr="00B74B02" w:rsidRDefault="00A95C15" w:rsidP="000258D5">
      <w:pPr>
        <w:pStyle w:val="Figure-Table-BoxHeading"/>
        <w:rPr>
          <w:lang w:val="en-US"/>
        </w:rPr>
      </w:pPr>
      <w:r w:rsidRPr="00F01E90">
        <w:rPr>
          <w:lang w:val="en-US"/>
        </w:rPr>
        <w:lastRenderedPageBreak/>
        <w:t xml:space="preserve">Figure </w:t>
      </w:r>
      <w:r w:rsidR="009623A4">
        <w:rPr>
          <w:lang w:val="en-US"/>
        </w:rPr>
        <w:t>3</w:t>
      </w:r>
      <w:r w:rsidRPr="00F01E90">
        <w:rPr>
          <w:lang w:val="en-US"/>
        </w:rPr>
        <w:t>: Average solar exports across the day</w:t>
      </w:r>
    </w:p>
    <w:p w14:paraId="2C997EA8" w14:textId="7394F4B8" w:rsidR="00C562A2" w:rsidRDefault="00C562A2" w:rsidP="00AD4647">
      <w:pPr>
        <w:pStyle w:val="Source"/>
        <w:jc w:val="left"/>
      </w:pPr>
      <w:r>
        <w:rPr>
          <w:noProof/>
        </w:rPr>
        <w:drawing>
          <wp:inline distT="0" distB="0" distL="0" distR="0" wp14:anchorId="137F6AFE" wp14:editId="639DF857">
            <wp:extent cx="5926348" cy="3493827"/>
            <wp:effectExtent l="0" t="0" r="0" b="0"/>
            <wp:docPr id="682447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a:extLst>
                        <a:ext uri="{28A0092B-C50C-407E-A947-70E740481C1C}">
                          <a14:useLocalDpi xmlns:a14="http://schemas.microsoft.com/office/drawing/2010/main" val="0"/>
                        </a:ext>
                      </a:extLst>
                    </a:blip>
                    <a:stretch>
                      <a:fillRect/>
                    </a:stretch>
                  </pic:blipFill>
                  <pic:spPr>
                    <a:xfrm>
                      <a:off x="0" y="0"/>
                      <a:ext cx="5928612" cy="3495162"/>
                    </a:xfrm>
                    <a:prstGeom prst="rect">
                      <a:avLst/>
                    </a:prstGeom>
                  </pic:spPr>
                </pic:pic>
              </a:graphicData>
            </a:graphic>
          </wp:inline>
        </w:drawing>
      </w:r>
    </w:p>
    <w:p w14:paraId="06EF1957" w14:textId="1DC564BD" w:rsidR="00A81791" w:rsidRDefault="00E77523" w:rsidP="00E77523">
      <w:pPr>
        <w:pStyle w:val="Source"/>
        <w:jc w:val="left"/>
        <w:rPr>
          <w:lang w:val="en-US"/>
        </w:rPr>
      </w:pPr>
      <w:r w:rsidRPr="0015275C">
        <w:rPr>
          <w:lang w:val="en-US"/>
        </w:rPr>
        <w:t>Source: Victorian distribution businesses</w:t>
      </w:r>
      <w:r>
        <w:rPr>
          <w:lang w:val="en-US"/>
        </w:rPr>
        <w:t xml:space="preserve">; </w:t>
      </w:r>
      <w:r w:rsidR="008F44BE">
        <w:rPr>
          <w:lang w:val="en-US"/>
        </w:rPr>
        <w:t xml:space="preserve">Essential Services Commission </w:t>
      </w:r>
      <w:r>
        <w:rPr>
          <w:lang w:val="en-US"/>
        </w:rPr>
        <w:t>analysis</w:t>
      </w:r>
      <w:r w:rsidR="008F44BE">
        <w:rPr>
          <w:lang w:val="en-US"/>
        </w:rPr>
        <w:t>.</w:t>
      </w:r>
    </w:p>
    <w:p w14:paraId="2CB48EBE" w14:textId="3BBB4F2B" w:rsidR="00BD4CBC" w:rsidRPr="00A13241" w:rsidRDefault="00BD4CBC" w:rsidP="00BD4CBC">
      <w:pPr>
        <w:pStyle w:val="Heading2numbered"/>
        <w:rPr>
          <w:rStyle w:val="eop"/>
          <w:rFonts w:ascii="Arial" w:hAnsi="Arial" w:cs="Arial"/>
        </w:rPr>
      </w:pPr>
      <w:bookmarkStart w:id="35" w:name="_Toc180674169"/>
      <w:bookmarkStart w:id="36" w:name="_Toc189826274"/>
      <w:bookmarkStart w:id="37" w:name="_Toc191380662"/>
      <w:r>
        <w:rPr>
          <w:rStyle w:val="eop"/>
          <w:rFonts w:ascii="Arial" w:hAnsi="Arial" w:cs="Arial"/>
        </w:rPr>
        <w:t xml:space="preserve">Other </w:t>
      </w:r>
      <w:r w:rsidRPr="00A13241">
        <w:rPr>
          <w:rStyle w:val="eop"/>
          <w:rFonts w:ascii="Arial" w:hAnsi="Arial" w:cs="Arial"/>
        </w:rPr>
        <w:t>avoided energy costs</w:t>
      </w:r>
      <w:bookmarkEnd w:id="35"/>
      <w:bookmarkEnd w:id="36"/>
      <w:bookmarkEnd w:id="37"/>
    </w:p>
    <w:p w14:paraId="2C16CAF7" w14:textId="7D1F49EF" w:rsidR="00BE7E95" w:rsidRPr="00A13241" w:rsidRDefault="00BE7E95" w:rsidP="008F04B0">
      <w:pPr>
        <w:pStyle w:val="Pull-out"/>
      </w:pPr>
      <w:r>
        <w:t>We have estimated the other</w:t>
      </w:r>
      <w:r w:rsidR="00B85122">
        <w:t xml:space="preserve"> </w:t>
      </w:r>
      <w:r w:rsidR="00384B29">
        <w:t xml:space="preserve">avoided </w:t>
      </w:r>
      <w:r>
        <w:t>energy costs to be negative 0.</w:t>
      </w:r>
      <w:r w:rsidR="00F76F53">
        <w:t xml:space="preserve">07 </w:t>
      </w:r>
      <w:r>
        <w:t>c/kWh (</w:t>
      </w:r>
      <w:r w:rsidR="0085464E">
        <w:t>–</w:t>
      </w:r>
      <w:r>
        <w:t>0.</w:t>
      </w:r>
      <w:r w:rsidR="00F76F53">
        <w:t>07</w:t>
      </w:r>
      <w:r>
        <w:t xml:space="preserve">), which is </w:t>
      </w:r>
      <w:r w:rsidR="002F1DF1">
        <w:t>0.</w:t>
      </w:r>
      <w:r w:rsidR="00F76F53">
        <w:t xml:space="preserve">20 </w:t>
      </w:r>
      <w:r>
        <w:t xml:space="preserve">c/kWh lower than last year. </w:t>
      </w:r>
    </w:p>
    <w:p w14:paraId="296605B9" w14:textId="5BE949DA" w:rsidR="00B85122" w:rsidRDefault="00B85122" w:rsidP="00F709BC">
      <w:r>
        <w:t>In setting the minimum feed-in tariff for 2025-26, we have also had regard to other avoided costs, including:</w:t>
      </w:r>
    </w:p>
    <w:p w14:paraId="72697FE5" w14:textId="68E390D0" w:rsidR="00B85122" w:rsidRDefault="00384B29" w:rsidP="00B85122">
      <w:pPr>
        <w:pStyle w:val="ListParagraph"/>
        <w:numPr>
          <w:ilvl w:val="0"/>
          <w:numId w:val="22"/>
        </w:numPr>
      </w:pPr>
      <w:r>
        <w:t>a</w:t>
      </w:r>
      <w:r w:rsidR="69EE8B0D" w:rsidRPr="7E0B1A06">
        <w:t>voided</w:t>
      </w:r>
      <w:r>
        <w:t xml:space="preserve"> transmission and distribution losses (</w:t>
      </w:r>
      <w:r w:rsidR="69EE8B0D" w:rsidRPr="7E0B1A06">
        <w:t>line losses</w:t>
      </w:r>
      <w:r>
        <w:t>)</w:t>
      </w:r>
      <w:r w:rsidR="002277A2">
        <w:t xml:space="preserve"> </w:t>
      </w:r>
    </w:p>
    <w:p w14:paraId="61617578" w14:textId="433D16FE" w:rsidR="0010199A" w:rsidRPr="00A13241" w:rsidRDefault="00384B29" w:rsidP="00B85122">
      <w:pPr>
        <w:pStyle w:val="ListParagraph"/>
        <w:numPr>
          <w:ilvl w:val="0"/>
          <w:numId w:val="22"/>
        </w:numPr>
      </w:pPr>
      <w:r>
        <w:t>avoided m</w:t>
      </w:r>
      <w:r w:rsidR="3035271F" w:rsidRPr="7E0B1A06">
        <w:t>arket fees</w:t>
      </w:r>
      <w:r w:rsidR="1740B356" w:rsidRPr="7E0B1A06">
        <w:t xml:space="preserve"> and ancillary charges</w:t>
      </w:r>
      <w:r w:rsidR="00B85122">
        <w:t xml:space="preserve">, which </w:t>
      </w:r>
      <w:r w:rsidR="002277A2">
        <w:t>form part of our consideration of prices in the wholesale market</w:t>
      </w:r>
      <w:r w:rsidR="06A90389" w:rsidRPr="7E0B1A06">
        <w:t>.</w:t>
      </w:r>
    </w:p>
    <w:p w14:paraId="11EE0CBC" w14:textId="60B3737E" w:rsidR="003E5837" w:rsidRDefault="002C37D5" w:rsidP="00F709BC">
      <w:r w:rsidRPr="00A13241">
        <w:t xml:space="preserve">These </w:t>
      </w:r>
      <w:r w:rsidR="007D7958" w:rsidRPr="00A13241">
        <w:t>comp</w:t>
      </w:r>
      <w:r w:rsidR="002F123B" w:rsidRPr="00A13241">
        <w:t xml:space="preserve">onents </w:t>
      </w:r>
      <w:r w:rsidR="00F32399" w:rsidRPr="00A13241">
        <w:t>are usually positive</w:t>
      </w:r>
      <w:r w:rsidR="00D22E4B" w:rsidRPr="00A13241">
        <w:t>, but</w:t>
      </w:r>
      <w:r w:rsidR="00010508" w:rsidRPr="00A13241">
        <w:t xml:space="preserve"> for this </w:t>
      </w:r>
      <w:r w:rsidR="00A7632D" w:rsidRPr="00A13241">
        <w:t xml:space="preserve">final </w:t>
      </w:r>
      <w:r w:rsidR="00010508" w:rsidRPr="00A13241">
        <w:t>decision,</w:t>
      </w:r>
      <w:r w:rsidR="004F514F" w:rsidRPr="00A13241">
        <w:t xml:space="preserve"> the</w:t>
      </w:r>
      <w:r w:rsidR="003072C1" w:rsidRPr="00A13241">
        <w:t xml:space="preserve"> neg</w:t>
      </w:r>
      <w:r w:rsidR="003915EB" w:rsidRPr="00A13241">
        <w:t>ative value of the line losses</w:t>
      </w:r>
      <w:r w:rsidR="008F7CB2" w:rsidRPr="00A13241">
        <w:t xml:space="preserve"> outweighs the </w:t>
      </w:r>
      <w:r w:rsidR="004F514F" w:rsidRPr="00A13241">
        <w:t>positive value of the market fees and</w:t>
      </w:r>
      <w:r w:rsidR="004F514F" w:rsidRPr="004F514F">
        <w:t xml:space="preserve"> ancillary service cha</w:t>
      </w:r>
      <w:r w:rsidR="008F7CB2">
        <w:t>rges</w:t>
      </w:r>
      <w:r w:rsidR="00692992">
        <w:t xml:space="preserve">. </w:t>
      </w:r>
    </w:p>
    <w:p w14:paraId="2860E6FF" w14:textId="54EBB93E" w:rsidR="006B6DB2" w:rsidRPr="00A13241" w:rsidRDefault="79EAD7BE" w:rsidP="7E0B1A06">
      <w:r w:rsidRPr="7E0B1A06">
        <w:t>T</w:t>
      </w:r>
      <w:r w:rsidR="26FB9B40" w:rsidRPr="7E0B1A06">
        <w:t xml:space="preserve">he </w:t>
      </w:r>
      <w:r w:rsidR="6DDC698D" w:rsidRPr="7E0B1A06">
        <w:t xml:space="preserve">value of the </w:t>
      </w:r>
      <w:r w:rsidR="26FB9B40" w:rsidRPr="7E0B1A06">
        <w:t>line los</w:t>
      </w:r>
      <w:r w:rsidR="7F5B98AF" w:rsidRPr="7E0B1A06">
        <w:t>s</w:t>
      </w:r>
      <w:r w:rsidR="26FB9B40" w:rsidRPr="7E0B1A06">
        <w:t xml:space="preserve">es </w:t>
      </w:r>
      <w:r w:rsidR="7B271386" w:rsidRPr="7E0B1A06">
        <w:t>is</w:t>
      </w:r>
      <w:r w:rsidR="26FB9B40" w:rsidRPr="7E0B1A06">
        <w:t xml:space="preserve"> negative </w:t>
      </w:r>
      <w:r w:rsidR="12CDE10E" w:rsidRPr="7E0B1A06">
        <w:t>because</w:t>
      </w:r>
      <w:r w:rsidR="1E43A1C7" w:rsidRPr="7E0B1A06">
        <w:t xml:space="preserve"> </w:t>
      </w:r>
      <w:r w:rsidRPr="7E0B1A06">
        <w:t xml:space="preserve">we </w:t>
      </w:r>
      <w:r w:rsidR="3D9A270A" w:rsidRPr="7E0B1A06">
        <w:t>calculate</w:t>
      </w:r>
      <w:r w:rsidR="12CDE10E" w:rsidRPr="7E0B1A06">
        <w:t xml:space="preserve"> it</w:t>
      </w:r>
      <w:r w:rsidR="347F675C" w:rsidRPr="7E0B1A06" w:rsidDel="00BA0B93">
        <w:t xml:space="preserve"> </w:t>
      </w:r>
      <w:r w:rsidR="7445C861" w:rsidRPr="7E0B1A06">
        <w:t>by multiplying</w:t>
      </w:r>
      <w:r w:rsidR="2242CC32" w:rsidRPr="7E0B1A06">
        <w:t xml:space="preserve"> </w:t>
      </w:r>
      <w:r w:rsidR="7445C861" w:rsidRPr="7E0B1A06">
        <w:t>our</w:t>
      </w:r>
      <w:r w:rsidR="2242CC32" w:rsidRPr="7E0B1A06">
        <w:t xml:space="preserve"> forecast </w:t>
      </w:r>
      <w:r w:rsidR="1126D6AE" w:rsidRPr="7E0B1A06">
        <w:t>wholesale electricity price</w:t>
      </w:r>
      <w:r w:rsidR="66B57860" w:rsidRPr="7E0B1A06">
        <w:t xml:space="preserve"> by</w:t>
      </w:r>
      <w:r w:rsidR="4037F3D9" w:rsidRPr="7E0B1A06">
        <w:t xml:space="preserve"> </w:t>
      </w:r>
      <w:r w:rsidR="179487A1" w:rsidRPr="7E0B1A06">
        <w:t xml:space="preserve">the </w:t>
      </w:r>
      <w:r w:rsidR="4037F3D9" w:rsidRPr="7E0B1A06">
        <w:t>line loss</w:t>
      </w:r>
      <w:r w:rsidR="739CD9E6" w:rsidRPr="7E0B1A06">
        <w:t xml:space="preserve">es </w:t>
      </w:r>
      <w:r w:rsidR="7445C861" w:rsidRPr="7E0B1A06">
        <w:t>factor</w:t>
      </w:r>
      <w:r w:rsidR="1126D6AE" w:rsidRPr="7E0B1A06">
        <w:t xml:space="preserve">. </w:t>
      </w:r>
      <w:r w:rsidR="50F4962F" w:rsidRPr="7E0B1A06">
        <w:t xml:space="preserve">Because </w:t>
      </w:r>
      <w:r w:rsidR="7EF41D82" w:rsidRPr="7E0B1A06">
        <w:t>our forecast</w:t>
      </w:r>
      <w:r w:rsidR="4387A00E" w:rsidRPr="7E0B1A06">
        <w:t xml:space="preserve"> wholesale </w:t>
      </w:r>
      <w:r w:rsidR="7B7DA7E7" w:rsidRPr="7E0B1A06">
        <w:t xml:space="preserve">electricity </w:t>
      </w:r>
      <w:r w:rsidR="4387A00E" w:rsidRPr="7E0B1A06">
        <w:t>price</w:t>
      </w:r>
      <w:r w:rsidR="7EF41D82" w:rsidRPr="7E0B1A06">
        <w:t xml:space="preserve"> </w:t>
      </w:r>
      <w:r w:rsidR="7EF41D82" w:rsidRPr="7E0B1A06">
        <w:lastRenderedPageBreak/>
        <w:t>is negative</w:t>
      </w:r>
      <w:r w:rsidR="1F36C058" w:rsidRPr="7E0B1A06">
        <w:t>, this means the</w:t>
      </w:r>
      <w:r w:rsidR="4387A00E" w:rsidRPr="7E0B1A06">
        <w:t xml:space="preserve"> value of</w:t>
      </w:r>
      <w:r w:rsidR="1F36C058" w:rsidRPr="7E0B1A06">
        <w:t xml:space="preserve"> line losses are also negative. </w:t>
      </w:r>
      <w:r w:rsidR="1275D88C" w:rsidRPr="7E0B1A06">
        <w:t>See our</w:t>
      </w:r>
      <w:r w:rsidR="1275D88C" w:rsidRPr="7E0B1A06" w:rsidDel="00501A3D">
        <w:t xml:space="preserve"> </w:t>
      </w:r>
      <w:r w:rsidR="16805E51" w:rsidRPr="7E0B1A06">
        <w:t xml:space="preserve">2024 final </w:t>
      </w:r>
      <w:r w:rsidR="1275D88C" w:rsidRPr="7E0B1A06">
        <w:t>decision f</w:t>
      </w:r>
      <w:r w:rsidR="5167C302" w:rsidRPr="7E0B1A06">
        <w:t xml:space="preserve">or more information </w:t>
      </w:r>
      <w:r w:rsidR="0CAC01C9" w:rsidRPr="7E0B1A06">
        <w:t xml:space="preserve">about </w:t>
      </w:r>
      <w:r w:rsidR="5167C302" w:rsidRPr="7E0B1A06">
        <w:t xml:space="preserve">how we set </w:t>
      </w:r>
      <w:r w:rsidR="14AEBF3A" w:rsidRPr="7E0B1A06">
        <w:t>these</w:t>
      </w:r>
      <w:r w:rsidR="482F2F59" w:rsidRPr="7E0B1A06">
        <w:t xml:space="preserve"> cost components</w:t>
      </w:r>
      <w:r w:rsidR="5167C302" w:rsidRPr="7E0B1A06">
        <w:t>.</w:t>
      </w:r>
      <w:r w:rsidR="00F75CE7" w:rsidRPr="7E0B1A06">
        <w:rPr>
          <w:rStyle w:val="FootnoteReference"/>
        </w:rPr>
        <w:footnoteReference w:id="19"/>
      </w:r>
    </w:p>
    <w:p w14:paraId="2C4011A0" w14:textId="2442A1A4" w:rsidR="00A40395" w:rsidRPr="00A13241" w:rsidRDefault="000F2E94" w:rsidP="006C1903">
      <w:pPr>
        <w:pStyle w:val="Heading2numbered"/>
      </w:pPr>
      <w:bookmarkStart w:id="38" w:name="_Toc180674170"/>
      <w:bookmarkStart w:id="39" w:name="_Toc189826275"/>
      <w:bookmarkStart w:id="40" w:name="_Toc191380663"/>
      <w:r w:rsidRPr="00A13241">
        <w:t>C</w:t>
      </w:r>
      <w:r w:rsidR="00F83180" w:rsidRPr="00A13241">
        <w:t xml:space="preserve">arbon and human health </w:t>
      </w:r>
      <w:r w:rsidR="00BD4CBC" w:rsidRPr="00A13241" w:rsidDel="00F83180">
        <w:t>costs</w:t>
      </w:r>
      <w:bookmarkEnd w:id="38"/>
      <w:bookmarkEnd w:id="39"/>
      <w:bookmarkEnd w:id="40"/>
    </w:p>
    <w:p w14:paraId="3B81F9A1" w14:textId="3587B4AC" w:rsidR="008B31F0" w:rsidRPr="00A13241" w:rsidRDefault="7FD0D69A" w:rsidP="7E0B1A06">
      <w:pPr>
        <w:pStyle w:val="Pull-out"/>
      </w:pPr>
      <w:r w:rsidRPr="7E0B1A06">
        <w:t xml:space="preserve">We </w:t>
      </w:r>
      <w:r w:rsidR="722498CD" w:rsidRPr="7E0B1A06">
        <w:t xml:space="preserve">have used a value of 2.49 cents per kWh for the avoided social cost of carbon, </w:t>
      </w:r>
      <w:r w:rsidR="147F27B8" w:rsidRPr="7E0B1A06">
        <w:t xml:space="preserve">in accordance </w:t>
      </w:r>
      <w:r w:rsidR="379175E1" w:rsidRPr="7E0B1A06">
        <w:t xml:space="preserve">with </w:t>
      </w:r>
      <w:r w:rsidR="722498CD" w:rsidRPr="7E0B1A06">
        <w:t xml:space="preserve">the </w:t>
      </w:r>
      <w:r w:rsidR="0970485A" w:rsidRPr="7E0B1A06">
        <w:t xml:space="preserve">methodology and factors set out in the </w:t>
      </w:r>
      <w:r w:rsidR="722498CD" w:rsidRPr="7E0B1A06">
        <w:t xml:space="preserve">February 2017 Order in Council. </w:t>
      </w:r>
      <w:r w:rsidR="1C5A3154" w:rsidRPr="7E0B1A06">
        <w:t xml:space="preserve">This is consistent with the approach in past </w:t>
      </w:r>
      <w:r w:rsidR="13AAD300" w:rsidRPr="7E0B1A06">
        <w:t>reviews</w:t>
      </w:r>
      <w:r w:rsidR="1C5A3154" w:rsidRPr="7E0B1A06">
        <w:t xml:space="preserve">. </w:t>
      </w:r>
      <w:r w:rsidR="722498CD" w:rsidRPr="7E0B1A06">
        <w:t>We maintain the standalone avoided human health costs at 0 cents per kWh.</w:t>
      </w:r>
      <w:r w:rsidR="00A40395" w:rsidRPr="7E0B1A06">
        <w:rPr>
          <w:rStyle w:val="FootnoteReference"/>
        </w:rPr>
        <w:footnoteReference w:id="20"/>
      </w:r>
    </w:p>
    <w:p w14:paraId="3FAC862E" w14:textId="77777777" w:rsidR="006A7F24" w:rsidRPr="00A13241" w:rsidRDefault="006A7F24" w:rsidP="00E42557">
      <w:pPr>
        <w:pStyle w:val="Heading3"/>
      </w:pPr>
      <w:bookmarkStart w:id="41" w:name="_Toc189826276"/>
      <w:bookmarkStart w:id="42" w:name="_Toc191380664"/>
      <w:r w:rsidRPr="00A13241">
        <w:t>Social cost of carbon</w:t>
      </w:r>
      <w:bookmarkEnd w:id="41"/>
      <w:bookmarkEnd w:id="42"/>
    </w:p>
    <w:p w14:paraId="19ABE0E6" w14:textId="0F11F9E5" w:rsidR="00E06858" w:rsidRPr="00A13241" w:rsidRDefault="00BD4CBC" w:rsidP="00BD4CBC">
      <w:r w:rsidRPr="7E0B1A06">
        <w:t xml:space="preserve">Emissions released during gas or coal-fired generation impose an economic cost on society by contributing to the greenhouse effect. </w:t>
      </w:r>
      <w:r w:rsidR="3A58C88D" w:rsidRPr="7E0B1A06">
        <w:t xml:space="preserve">We refer to this </w:t>
      </w:r>
      <w:r w:rsidRPr="7E0B1A06">
        <w:t>cost as the</w:t>
      </w:r>
      <w:r w:rsidR="087B252C" w:rsidRPr="7E0B1A06">
        <w:t xml:space="preserve"> ‘</w:t>
      </w:r>
      <w:r w:rsidRPr="7E0B1A06">
        <w:t>cost of carbon</w:t>
      </w:r>
      <w:r w:rsidR="087B252C" w:rsidRPr="7E0B1A06">
        <w:t>’</w:t>
      </w:r>
      <w:r w:rsidRPr="7E0B1A06">
        <w:t>.</w:t>
      </w:r>
    </w:p>
    <w:p w14:paraId="7B1A19FE" w14:textId="77777777" w:rsidR="009758ED" w:rsidRDefault="00BD4CBC" w:rsidP="009758ED">
      <w:r w:rsidRPr="00A13241">
        <w:t>Along with carbon, fossil fuel generation is associated with air pollution (such as particulate matter) which can have a negative impact on human health. It follows that</w:t>
      </w:r>
      <w:r w:rsidR="00DE2A97" w:rsidRPr="00A13241">
        <w:t xml:space="preserve"> solar customers</w:t>
      </w:r>
      <w:r w:rsidR="00444993" w:rsidRPr="00A13241">
        <w:t xml:space="preserve"> help </w:t>
      </w:r>
      <w:r w:rsidR="00B86C63" w:rsidRPr="00A13241">
        <w:t>avoid</w:t>
      </w:r>
      <w:r w:rsidRPr="00A13241">
        <w:t xml:space="preserve"> </w:t>
      </w:r>
      <w:r w:rsidR="00CB6E18" w:rsidRPr="00A13241">
        <w:t xml:space="preserve">some </w:t>
      </w:r>
      <w:r w:rsidR="00A87BDD" w:rsidRPr="00A13241">
        <w:t xml:space="preserve">of this air pollution when </w:t>
      </w:r>
      <w:r w:rsidR="00B86C63" w:rsidRPr="00A13241">
        <w:t xml:space="preserve">their </w:t>
      </w:r>
      <w:r w:rsidR="00974068" w:rsidRPr="00A13241">
        <w:t xml:space="preserve">solar </w:t>
      </w:r>
      <w:r w:rsidR="00E7379A" w:rsidRPr="00A13241">
        <w:t>electricity</w:t>
      </w:r>
      <w:r w:rsidRPr="00A13241">
        <w:t xml:space="preserve"> </w:t>
      </w:r>
      <w:r w:rsidR="00834B19" w:rsidRPr="00A13241">
        <w:t>enters the</w:t>
      </w:r>
      <w:r w:rsidRPr="00A13241">
        <w:t xml:space="preserve"> grid</w:t>
      </w:r>
      <w:r w:rsidR="00834B19" w:rsidRPr="00A13241">
        <w:t xml:space="preserve"> instead of </w:t>
      </w:r>
      <w:r w:rsidR="00A33D18" w:rsidRPr="00A13241">
        <w:t xml:space="preserve">fossil fuel sourced </w:t>
      </w:r>
      <w:r w:rsidR="00DF07AA" w:rsidRPr="00A13241">
        <w:t>electricity</w:t>
      </w:r>
      <w:r w:rsidR="00A87BDD" w:rsidRPr="00A13241">
        <w:t>.</w:t>
      </w:r>
      <w:r w:rsidR="009758ED" w:rsidRPr="009758ED">
        <w:t xml:space="preserve"> </w:t>
      </w:r>
    </w:p>
    <w:p w14:paraId="181F8261" w14:textId="1688D48B" w:rsidR="009758ED" w:rsidRPr="00022351" w:rsidRDefault="211C007B" w:rsidP="7E0B1A06">
      <w:pPr>
        <w:rPr>
          <w:highlight w:val="yellow"/>
        </w:rPr>
      </w:pPr>
      <w:r w:rsidRPr="7E0B1A06">
        <w:t xml:space="preserve">The Victorian Government issued an Order in Council in February 2017 specifying the methodology for determining the social cost of carbon, including applicable volume and cost factors. The commission is therefore required to apply the avoided social cost of carbon value of 2.49 cents/kWh, consistent with the Order in Council issued in 2017. </w:t>
      </w:r>
    </w:p>
    <w:p w14:paraId="04475090" w14:textId="3B8BF8A6" w:rsidR="006A7F24" w:rsidRDefault="00EB1695" w:rsidP="00DA20E6">
      <w:pPr>
        <w:pStyle w:val="Heading3"/>
      </w:pPr>
      <w:bookmarkStart w:id="43" w:name="_Toc189826277"/>
      <w:bookmarkStart w:id="44" w:name="_Toc191380665"/>
      <w:r>
        <w:t>Avoided h</w:t>
      </w:r>
      <w:r w:rsidR="006A7F24" w:rsidRPr="00DE1E54">
        <w:t>uman health costs</w:t>
      </w:r>
      <w:bookmarkEnd w:id="43"/>
      <w:bookmarkEnd w:id="44"/>
      <w:r w:rsidR="006A7F24" w:rsidRPr="00DE1E54">
        <w:t xml:space="preserve"> </w:t>
      </w:r>
    </w:p>
    <w:p w14:paraId="13909672" w14:textId="274ADD43" w:rsidR="00A33D18" w:rsidRDefault="00BD4CBC" w:rsidP="00BD4CBC">
      <w:r w:rsidRPr="7E0B1A06">
        <w:t>The</w:t>
      </w:r>
      <w:r w:rsidR="00D05343">
        <w:t xml:space="preserve"> </w:t>
      </w:r>
      <w:r w:rsidRPr="7E0B1A06">
        <w:t xml:space="preserve">human health costs are the estimated health costs of air pollution (such as particulate matter) associated with fossil fuel powered electricity generation. </w:t>
      </w:r>
      <w:r w:rsidR="60BEDAF5" w:rsidRPr="7E0B1A06">
        <w:t>C</w:t>
      </w:r>
      <w:r w:rsidR="010292D3" w:rsidRPr="7E0B1A06">
        <w:t>onsistent</w:t>
      </w:r>
      <w:r w:rsidR="23971522" w:rsidRPr="7E0B1A06">
        <w:t xml:space="preserve"> with </w:t>
      </w:r>
      <w:r w:rsidR="010292D3" w:rsidRPr="7E0B1A06">
        <w:t xml:space="preserve">our </w:t>
      </w:r>
      <w:r w:rsidR="23971522" w:rsidRPr="7E0B1A06">
        <w:t>previous decisions, w</w:t>
      </w:r>
      <w:r w:rsidR="685BFFBC" w:rsidRPr="7E0B1A06">
        <w:t xml:space="preserve">e </w:t>
      </w:r>
      <w:r w:rsidRPr="7E0B1A06">
        <w:t>have not given a s</w:t>
      </w:r>
      <w:r w:rsidR="09F763DF" w:rsidRPr="7E0B1A06">
        <w:t>tanda</w:t>
      </w:r>
      <w:r w:rsidR="39D0D205" w:rsidRPr="7E0B1A06">
        <w:t>lone</w:t>
      </w:r>
      <w:r w:rsidRPr="7E0B1A06">
        <w:t xml:space="preserve"> valuation of the avoided human health costs</w:t>
      </w:r>
      <w:r w:rsidR="19E6E2C9" w:rsidRPr="7E0B1A06">
        <w:t>.</w:t>
      </w:r>
    </w:p>
    <w:p w14:paraId="68519263" w14:textId="63BB56E4" w:rsidR="00BD4CBC" w:rsidRDefault="00BD4CBC" w:rsidP="00BD4CBC">
      <w:r w:rsidRPr="00DE1E54">
        <w:t xml:space="preserve">This reflects the fact that there is potential overlap between the social cost of carbon and </w:t>
      </w:r>
      <w:r w:rsidR="003A3C3E">
        <w:t xml:space="preserve">avoided </w:t>
      </w:r>
      <w:r w:rsidRPr="00DE1E54">
        <w:t xml:space="preserve">human health costs. </w:t>
      </w:r>
    </w:p>
    <w:p w14:paraId="3B632C55" w14:textId="77777777" w:rsidR="00B62B08" w:rsidRDefault="00B62B08" w:rsidP="00BD4CBC"/>
    <w:p w14:paraId="02FD7E0D" w14:textId="77777777" w:rsidR="00820A56" w:rsidRDefault="00820A56" w:rsidP="00BD4CBC"/>
    <w:p w14:paraId="480B637B" w14:textId="5C58612C" w:rsidR="00B62B08" w:rsidRDefault="00E568A6" w:rsidP="00A02CDC">
      <w:pPr>
        <w:pStyle w:val="Heading1numbered"/>
        <w:ind w:left="0" w:firstLine="0"/>
      </w:pPr>
      <w:bookmarkStart w:id="45" w:name="_Toc189826278"/>
      <w:bookmarkStart w:id="46" w:name="_Toc191380666"/>
      <w:bookmarkStart w:id="47" w:name="_Hlk187227214"/>
      <w:r w:rsidRPr="00E568A6">
        <w:lastRenderedPageBreak/>
        <w:t>Households</w:t>
      </w:r>
      <w:r w:rsidR="002E4FA2">
        <w:t xml:space="preserve"> can save </w:t>
      </w:r>
      <w:r w:rsidRPr="00E568A6">
        <w:t xml:space="preserve">more </w:t>
      </w:r>
      <w:r w:rsidR="002E4FA2">
        <w:t xml:space="preserve">by using </w:t>
      </w:r>
      <w:r w:rsidRPr="00E568A6">
        <w:t>the solar</w:t>
      </w:r>
      <w:r w:rsidR="007D4F47">
        <w:t xml:space="preserve"> electricity</w:t>
      </w:r>
      <w:r w:rsidRPr="00E568A6">
        <w:t xml:space="preserve"> they </w:t>
      </w:r>
      <w:bookmarkEnd w:id="45"/>
      <w:r w:rsidR="0090257A">
        <w:t>generate</w:t>
      </w:r>
      <w:bookmarkEnd w:id="46"/>
    </w:p>
    <w:p w14:paraId="1A0F5019" w14:textId="515A7628" w:rsidR="009D4E31" w:rsidRPr="00F52A58" w:rsidRDefault="7982B8F2" w:rsidP="00500CF5">
      <w:r w:rsidRPr="7E0B1A06">
        <w:t xml:space="preserve">Although minimum feed-in tariffs are </w:t>
      </w:r>
      <w:r w:rsidR="4119E162" w:rsidRPr="7E0B1A06">
        <w:t>declining, solar customers</w:t>
      </w:r>
      <w:r w:rsidR="29E4B24E" w:rsidRPr="7E0B1A06">
        <w:t xml:space="preserve"> </w:t>
      </w:r>
      <w:r w:rsidR="20F9296D" w:rsidRPr="7E0B1A06">
        <w:t xml:space="preserve">continue to </w:t>
      </w:r>
      <w:r w:rsidR="29E4B24E" w:rsidRPr="7E0B1A06">
        <w:t>benefit from their solar systems</w:t>
      </w:r>
      <w:r w:rsidR="34A143D3" w:rsidRPr="7E0B1A06">
        <w:t xml:space="preserve"> by using the electricity that they </w:t>
      </w:r>
      <w:r w:rsidR="0C2CAE4A" w:rsidRPr="7E0B1A06">
        <w:t xml:space="preserve">generate. </w:t>
      </w:r>
      <w:r w:rsidR="00500CF5">
        <w:t>When customers use this electricity, they avoid</w:t>
      </w:r>
      <w:r w:rsidR="00876238">
        <w:t xml:space="preserve"> buying electricity from their retailer and therefore paying retail rates.</w:t>
      </w:r>
      <w:r w:rsidR="00E86CFB">
        <w:t xml:space="preserve"> </w:t>
      </w:r>
      <w:r w:rsidR="0076676D">
        <w:t>Depending on their electricity distributor, a solar customer on the Victorian Default Offer could avoid retail tariffs of between approximately 2</w:t>
      </w:r>
      <w:r w:rsidR="00B05997">
        <w:t>6</w:t>
      </w:r>
      <w:r w:rsidR="0076676D">
        <w:t xml:space="preserve"> cents and 35 cents per kW</w:t>
      </w:r>
      <w:r w:rsidR="00A613DD">
        <w:t>h</w:t>
      </w:r>
      <w:r w:rsidR="0076676D">
        <w:t xml:space="preserve"> through solar self-consumption.</w:t>
      </w:r>
      <w:r w:rsidR="002A494E" w:rsidRPr="00A54B2B">
        <w:rPr>
          <w:vertAlign w:val="superscript"/>
        </w:rPr>
        <w:fldChar w:fldCharType="begin"/>
      </w:r>
      <w:r w:rsidR="002A494E" w:rsidRPr="00A54B2B">
        <w:rPr>
          <w:vertAlign w:val="superscript"/>
        </w:rPr>
        <w:instrText xml:space="preserve"> NOTEREF _Ref190166205 \h </w:instrText>
      </w:r>
      <w:r w:rsidR="002A494E">
        <w:rPr>
          <w:vertAlign w:val="superscript"/>
        </w:rPr>
        <w:instrText xml:space="preserve"> \* MERGEFORMAT</w:instrText>
      </w:r>
      <w:r w:rsidR="002A494E" w:rsidRPr="002C6F64">
        <w:rPr>
          <w:vertAlign w:val="superscript"/>
        </w:rPr>
        <w:instrText xml:space="preserve"> </w:instrText>
      </w:r>
      <w:r w:rsidR="002A494E" w:rsidRPr="00A54B2B">
        <w:rPr>
          <w:vertAlign w:val="superscript"/>
        </w:rPr>
      </w:r>
      <w:r w:rsidR="002A494E" w:rsidRPr="00A54B2B">
        <w:rPr>
          <w:vertAlign w:val="superscript"/>
        </w:rPr>
        <w:fldChar w:fldCharType="separate"/>
      </w:r>
      <w:r w:rsidR="005D360E">
        <w:rPr>
          <w:vertAlign w:val="superscript"/>
        </w:rPr>
        <w:t>4</w:t>
      </w:r>
      <w:r w:rsidR="002A494E" w:rsidRPr="00A54B2B">
        <w:rPr>
          <w:vertAlign w:val="superscript"/>
        </w:rPr>
        <w:fldChar w:fldCharType="end"/>
      </w:r>
    </w:p>
    <w:p w14:paraId="2088D8F6" w14:textId="38BE3C56" w:rsidR="00F137FE" w:rsidRDefault="009D4E31" w:rsidP="00FB289E">
      <w:bookmarkStart w:id="48" w:name="_Hlk187231107"/>
      <w:r w:rsidRPr="009D4E31">
        <w:t>St Vincent de Paul Society’s Victoria</w:t>
      </w:r>
      <w:r w:rsidR="00BC4A9D">
        <w:t>n</w:t>
      </w:r>
      <w:r w:rsidRPr="009D4E31">
        <w:t xml:space="preserve"> Energy Prices July 2024 (Victorian Tariff-Tracking Project update report</w:t>
      </w:r>
      <w:r>
        <w:rPr>
          <w:rStyle w:val="FootnoteReference"/>
        </w:rPr>
        <w:footnoteReference w:id="21"/>
      </w:r>
      <w:r w:rsidRPr="009D4E31">
        <w:t xml:space="preserve">) </w:t>
      </w:r>
      <w:r w:rsidR="00D61FE9">
        <w:t xml:space="preserve">illustrates </w:t>
      </w:r>
      <w:r w:rsidR="00903A3B">
        <w:t xml:space="preserve">the </w:t>
      </w:r>
      <w:r w:rsidR="00D61FE9">
        <w:t>potential financial benefits to households</w:t>
      </w:r>
      <w:r w:rsidR="00903A3B">
        <w:t>:</w:t>
      </w:r>
      <w:r w:rsidR="00D61FE9">
        <w:t xml:space="preserve"> solar versus non-solar. </w:t>
      </w:r>
    </w:p>
    <w:p w14:paraId="2E3EDC68" w14:textId="6C0A35CA" w:rsidR="0090347A" w:rsidRDefault="00D61FE9" w:rsidP="00FB289E">
      <w:r>
        <w:t xml:space="preserve">This report </w:t>
      </w:r>
      <w:r w:rsidR="009D4E31" w:rsidRPr="009D4E31">
        <w:t xml:space="preserve">finds that new solar customers with a 3kW system installed will have an annual bill that is between $655 and $895 less (depending on network area) than non-solar customers with the same consumption level. </w:t>
      </w:r>
      <w:bookmarkEnd w:id="48"/>
    </w:p>
    <w:p w14:paraId="4A7DA88F" w14:textId="1EE3C832" w:rsidR="006E5285" w:rsidRDefault="2DE022D2" w:rsidP="00FB289E">
      <w:r w:rsidRPr="7E0B1A06">
        <w:t>Solar customer</w:t>
      </w:r>
      <w:r w:rsidR="0B4C6ADB" w:rsidRPr="7E0B1A06">
        <w:t>s</w:t>
      </w:r>
      <w:r w:rsidRPr="7E0B1A06">
        <w:t xml:space="preserve"> can achieve a</w:t>
      </w:r>
      <w:r w:rsidR="7718B950" w:rsidRPr="7E0B1A06">
        <w:t xml:space="preserve">dditional savings on </w:t>
      </w:r>
      <w:r w:rsidR="340FD1FD" w:rsidRPr="7E0B1A06">
        <w:t xml:space="preserve">their </w:t>
      </w:r>
      <w:r w:rsidR="7718B950" w:rsidRPr="7E0B1A06">
        <w:t xml:space="preserve">electricity bills by shifting their electricity usage to daylight hours when their solar system is </w:t>
      </w:r>
      <w:r w:rsidR="60EC2372" w:rsidRPr="7E0B1A06">
        <w:t xml:space="preserve">generating </w:t>
      </w:r>
      <w:r w:rsidR="7718B950" w:rsidRPr="7E0B1A06">
        <w:t>energy (for example, shifting hot water heating to the day</w:t>
      </w:r>
      <w:r w:rsidR="048848DA" w:rsidRPr="7E0B1A06">
        <w:t>)</w:t>
      </w:r>
      <w:r w:rsidR="7718B950" w:rsidRPr="7E0B1A06">
        <w:t>.</w:t>
      </w:r>
    </w:p>
    <w:p w14:paraId="54429937" w14:textId="417BE46F" w:rsidR="008D1C00" w:rsidDel="00693ADB" w:rsidRDefault="008D1C00" w:rsidP="00711AB4">
      <w:pPr>
        <w:pStyle w:val="Pull-outHeading"/>
      </w:pPr>
      <w:bookmarkStart w:id="49" w:name="_Toc189826279"/>
      <w:r>
        <w:t>Shopping for a better offer</w:t>
      </w:r>
      <w:bookmarkEnd w:id="49"/>
    </w:p>
    <w:bookmarkEnd w:id="47"/>
    <w:p w14:paraId="66C779BA" w14:textId="597B91E4" w:rsidR="001B3C47" w:rsidRDefault="4810FCA9" w:rsidP="00711AB4">
      <w:pPr>
        <w:pStyle w:val="Pull-out"/>
      </w:pPr>
      <w:r w:rsidRPr="7E0B1A06">
        <w:t xml:space="preserve">If your electricity retailer is currently paying you the minimum feed-in tariff, use the </w:t>
      </w:r>
      <w:hyperlink r:id="rId27">
        <w:r w:rsidR="4C101DFF" w:rsidRPr="7E0B1A06">
          <w:rPr>
            <w:rStyle w:val="Hyperlink"/>
          </w:rPr>
          <w:t>Victorian Energy Compare</w:t>
        </w:r>
      </w:hyperlink>
      <w:r w:rsidRPr="7E0B1A06">
        <w:t xml:space="preserve"> website to see if there is a better feed-in tariff deal. Some market offers with higher feed-in tariffs may also have higher retail electricity prices</w:t>
      </w:r>
      <w:r w:rsidR="1D698E30" w:rsidRPr="7E0B1A06">
        <w:t>.</w:t>
      </w:r>
      <w:r w:rsidRPr="7E0B1A06">
        <w:t xml:space="preserve"> </w:t>
      </w:r>
      <w:r w:rsidR="3A060FCC" w:rsidRPr="7E0B1A06">
        <w:t>Take</w:t>
      </w:r>
      <w:r w:rsidRPr="7E0B1A06">
        <w:t xml:space="preserve"> your electricity consumption/usage and solar electricity generation into account when considering which electricity plan is best for you.</w:t>
      </w:r>
    </w:p>
    <w:p w14:paraId="0D95B71B" w14:textId="3F514CEE" w:rsidR="001B3C47" w:rsidRDefault="00C3393A" w:rsidP="00711AB4">
      <w:pPr>
        <w:pStyle w:val="Pull-out"/>
      </w:pPr>
      <w:r>
        <w:t>Use</w:t>
      </w:r>
      <w:r w:rsidR="001B3C47" w:rsidDel="00C3393A">
        <w:t xml:space="preserve"> the </w:t>
      </w:r>
      <w:hyperlink r:id="rId28" w:history="1">
        <w:r w:rsidR="001B3C47" w:rsidRPr="00346F54">
          <w:rPr>
            <w:rStyle w:val="Hyperlink"/>
          </w:rPr>
          <w:t>Victorian Energy Compare Solar Savings Calculator</w:t>
        </w:r>
      </w:hyperlink>
      <w:r>
        <w:t xml:space="preserve"> to find out how much you can save</w:t>
      </w:r>
      <w:r w:rsidR="001B3C47">
        <w:t>.</w:t>
      </w:r>
    </w:p>
    <w:p w14:paraId="0CAA66FA" w14:textId="03C52E24" w:rsidR="006E5285" w:rsidRPr="00B503C2" w:rsidRDefault="006E5285" w:rsidP="7433531A">
      <w:pPr>
        <w:tabs>
          <w:tab w:val="left" w:pos="731"/>
        </w:tabs>
        <w:sectPr w:rsidR="006E5285" w:rsidRPr="00B503C2" w:rsidSect="006E5285">
          <w:footerReference w:type="default" r:id="rId29"/>
          <w:type w:val="continuous"/>
          <w:pgSz w:w="11906" w:h="16838" w:code="9"/>
          <w:pgMar w:top="1134" w:right="1134" w:bottom="1134" w:left="1134" w:header="709" w:footer="692" w:gutter="0"/>
          <w:cols w:space="708"/>
          <w:docGrid w:linePitch="360"/>
        </w:sectPr>
      </w:pPr>
    </w:p>
    <w:p w14:paraId="0A03BFB9" w14:textId="255272F5" w:rsidR="002F5A00" w:rsidRDefault="0D09E7E0" w:rsidP="00A949EE">
      <w:pPr>
        <w:pStyle w:val="Heading1numbered"/>
      </w:pPr>
      <w:bookmarkStart w:id="50" w:name="_Toc189826280"/>
      <w:bookmarkStart w:id="51" w:name="_Toc191380667"/>
      <w:r w:rsidRPr="7E0B1A06">
        <w:lastRenderedPageBreak/>
        <w:t>What is t</w:t>
      </w:r>
      <w:r w:rsidR="170D29DF" w:rsidRPr="7E0B1A06">
        <w:t>he future of the</w:t>
      </w:r>
      <w:r w:rsidR="364D86D1" w:rsidRPr="7E0B1A06">
        <w:t xml:space="preserve"> minimum</w:t>
      </w:r>
      <w:r w:rsidR="170D29DF" w:rsidRPr="7E0B1A06">
        <w:t xml:space="preserve"> feed</w:t>
      </w:r>
      <w:r w:rsidR="54F305B1" w:rsidRPr="7E0B1A06">
        <w:t>-in tariff</w:t>
      </w:r>
      <w:r w:rsidR="72D334CF" w:rsidRPr="7E0B1A06">
        <w:t>?</w:t>
      </w:r>
      <w:bookmarkEnd w:id="50"/>
      <w:bookmarkEnd w:id="51"/>
    </w:p>
    <w:p w14:paraId="4ED8EAA8" w14:textId="5597D2EB" w:rsidR="002C71A1" w:rsidRDefault="67B6F268" w:rsidP="7E0B1A06">
      <w:r w:rsidRPr="7E0B1A06">
        <w:t>The</w:t>
      </w:r>
      <w:r w:rsidR="0F95B59A" w:rsidRPr="7E0B1A06">
        <w:t xml:space="preserve"> declining</w:t>
      </w:r>
      <w:r w:rsidRPr="7E0B1A06">
        <w:t xml:space="preserve"> </w:t>
      </w:r>
      <w:r w:rsidR="0F95B59A" w:rsidRPr="7E0B1A06">
        <w:t xml:space="preserve">trend in </w:t>
      </w:r>
      <w:r w:rsidR="466EC3B8" w:rsidRPr="7E0B1A06">
        <w:t xml:space="preserve">Victorian </w:t>
      </w:r>
      <w:r w:rsidR="507F8711" w:rsidRPr="7E0B1A06">
        <w:t xml:space="preserve">minimum </w:t>
      </w:r>
      <w:r w:rsidRPr="7E0B1A06">
        <w:t>feed-in tariff</w:t>
      </w:r>
      <w:r w:rsidR="466EC3B8" w:rsidRPr="7E0B1A06">
        <w:t>s</w:t>
      </w:r>
      <w:r w:rsidRPr="7E0B1A06">
        <w:t xml:space="preserve"> is unlikely to </w:t>
      </w:r>
      <w:r w:rsidR="0F95B59A" w:rsidRPr="7E0B1A06">
        <w:t xml:space="preserve">change </w:t>
      </w:r>
      <w:r w:rsidR="0D58F33D" w:rsidRPr="7E0B1A06">
        <w:t>due to</w:t>
      </w:r>
      <w:r w:rsidR="4B4CF5B4" w:rsidRPr="7E0B1A06">
        <w:t xml:space="preserve"> </w:t>
      </w:r>
      <w:r w:rsidR="1C3D7DBC" w:rsidRPr="7E0B1A06">
        <w:t>the</w:t>
      </w:r>
      <w:r w:rsidR="466EC3B8" w:rsidRPr="7E0B1A06">
        <w:t xml:space="preserve"> </w:t>
      </w:r>
      <w:r w:rsidR="0D58F33D" w:rsidRPr="7E0B1A06">
        <w:t>increase</w:t>
      </w:r>
      <w:r w:rsidR="4B4CF5B4" w:rsidRPr="7E0B1A06">
        <w:t>d</w:t>
      </w:r>
      <w:r w:rsidR="0D58F33D" w:rsidRPr="7E0B1A06">
        <w:t xml:space="preserve"> </w:t>
      </w:r>
      <w:r w:rsidR="382BD875" w:rsidRPr="7E0B1A06">
        <w:t>uptake</w:t>
      </w:r>
      <w:r w:rsidR="0D58F33D" w:rsidRPr="7E0B1A06">
        <w:t xml:space="preserve"> of solar system</w:t>
      </w:r>
      <w:r w:rsidR="382BD875" w:rsidRPr="7E0B1A06">
        <w:t>s</w:t>
      </w:r>
      <w:r w:rsidR="0D58F33D" w:rsidRPr="7E0B1A06">
        <w:t>.</w:t>
      </w:r>
      <w:r w:rsidRPr="7E0B1A06">
        <w:t xml:space="preserve"> </w:t>
      </w:r>
      <w:r w:rsidR="7D9EF841" w:rsidRPr="7E0B1A06">
        <w:t>T</w:t>
      </w:r>
      <w:r w:rsidR="6B715B44" w:rsidRPr="7E0B1A06">
        <w:t xml:space="preserve">here were approximately </w:t>
      </w:r>
      <w:r w:rsidR="5675D070" w:rsidRPr="7E0B1A06">
        <w:t>446</w:t>
      </w:r>
      <w:r w:rsidR="6B715B44" w:rsidRPr="7E0B1A06">
        <w:t>,</w:t>
      </w:r>
      <w:r w:rsidR="378E911D" w:rsidRPr="7E0B1A06">
        <w:t>000</w:t>
      </w:r>
      <w:r w:rsidR="6B715B44" w:rsidRPr="7E0B1A06">
        <w:t xml:space="preserve"> </w:t>
      </w:r>
      <w:r w:rsidR="083D5070" w:rsidRPr="7E0B1A06">
        <w:t>household solar systems installed</w:t>
      </w:r>
      <w:r w:rsidR="68565C74" w:rsidRPr="7E0B1A06">
        <w:t xml:space="preserve"> in </w:t>
      </w:r>
      <w:r w:rsidR="68565C74" w:rsidRPr="00416FF9">
        <w:t>Victoria</w:t>
      </w:r>
      <w:r w:rsidR="7D9EF841" w:rsidRPr="00416FF9">
        <w:t xml:space="preserve"> in 201</w:t>
      </w:r>
      <w:r w:rsidR="5636D1C9" w:rsidRPr="00416FF9">
        <w:t>9</w:t>
      </w:r>
      <w:r w:rsidR="083D5070" w:rsidRPr="00416FF9">
        <w:t>.</w:t>
      </w:r>
      <w:r w:rsidR="00BF7B88" w:rsidRPr="00416FF9">
        <w:rPr>
          <w:rStyle w:val="FootnoteReference"/>
        </w:rPr>
        <w:footnoteReference w:id="22"/>
      </w:r>
      <w:r w:rsidR="083D5070" w:rsidRPr="00416FF9">
        <w:t xml:space="preserve"> </w:t>
      </w:r>
      <w:r w:rsidR="38D3C125" w:rsidRPr="00416FF9">
        <w:t xml:space="preserve">This has increased </w:t>
      </w:r>
      <w:r w:rsidR="69F38B26" w:rsidRPr="00416FF9">
        <w:t xml:space="preserve">substantially </w:t>
      </w:r>
      <w:r w:rsidR="38D3C125" w:rsidRPr="00416FF9">
        <w:t xml:space="preserve">to </w:t>
      </w:r>
      <w:r w:rsidR="0CC441B2" w:rsidRPr="00416FF9">
        <w:t>793</w:t>
      </w:r>
      <w:r w:rsidR="38D3C125" w:rsidRPr="00416FF9">
        <w:t xml:space="preserve">,000 systems installed in </w:t>
      </w:r>
      <w:r w:rsidR="0CC441B2" w:rsidRPr="00416FF9">
        <w:t xml:space="preserve">December </w:t>
      </w:r>
      <w:r w:rsidR="330E371E" w:rsidRPr="00416FF9">
        <w:t>202</w:t>
      </w:r>
      <w:r w:rsidR="6DB61AF2" w:rsidRPr="00416FF9">
        <w:t>4</w:t>
      </w:r>
      <w:r w:rsidR="330E371E" w:rsidRPr="00416FF9">
        <w:t>.</w:t>
      </w:r>
      <w:r w:rsidR="00217719" w:rsidRPr="00416FF9">
        <w:rPr>
          <w:rStyle w:val="FootnoteReference"/>
        </w:rPr>
        <w:footnoteReference w:id="23"/>
      </w:r>
    </w:p>
    <w:p w14:paraId="443D6080" w14:textId="78828C71" w:rsidR="004706C5" w:rsidRDefault="740DC93F" w:rsidP="004A4AFC">
      <w:r w:rsidRPr="7E0B1A06">
        <w:t xml:space="preserve">Since </w:t>
      </w:r>
      <w:r w:rsidR="4ACD57E8" w:rsidRPr="7E0B1A06">
        <w:t>2019</w:t>
      </w:r>
      <w:r w:rsidR="19BDB322" w:rsidRPr="7E0B1A06">
        <w:t>–</w:t>
      </w:r>
      <w:r w:rsidR="4ACD57E8" w:rsidRPr="7E0B1A06">
        <w:t>20</w:t>
      </w:r>
      <w:r w:rsidR="0C2A8742" w:rsidRPr="7E0B1A06">
        <w:t>,</w:t>
      </w:r>
      <w:r w:rsidR="4ACD57E8" w:rsidRPr="7E0B1A06">
        <w:t xml:space="preserve"> the </w:t>
      </w:r>
      <w:r w:rsidR="6F896641" w:rsidRPr="7E0B1A06">
        <w:t xml:space="preserve">flat </w:t>
      </w:r>
      <w:r w:rsidR="4ACD57E8" w:rsidRPr="7E0B1A06">
        <w:t xml:space="preserve">minimum feed-in </w:t>
      </w:r>
      <w:r w:rsidRPr="7E0B1A06">
        <w:t xml:space="preserve">tariff </w:t>
      </w:r>
      <w:r w:rsidR="4ACD57E8" w:rsidRPr="7E0B1A06">
        <w:t xml:space="preserve">has been </w:t>
      </w:r>
      <w:r w:rsidR="2A53B843" w:rsidRPr="7E0B1A06">
        <w:t>falling</w:t>
      </w:r>
      <w:r w:rsidRPr="7E0B1A06">
        <w:t xml:space="preserve"> (see Figure </w:t>
      </w:r>
      <w:r w:rsidR="684946CF" w:rsidRPr="7E0B1A06">
        <w:t>4</w:t>
      </w:r>
      <w:r w:rsidRPr="7E0B1A06">
        <w:t>)</w:t>
      </w:r>
      <w:r w:rsidR="66983713" w:rsidRPr="7E0B1A06">
        <w:t xml:space="preserve">. </w:t>
      </w:r>
      <w:r w:rsidR="5E83B666" w:rsidRPr="7E0B1A06">
        <w:t>T</w:t>
      </w:r>
      <w:r w:rsidR="66983713" w:rsidRPr="7E0B1A06">
        <w:t>his</w:t>
      </w:r>
      <w:r w:rsidR="42051E72" w:rsidRPr="7E0B1A06">
        <w:t xml:space="preserve"> </w:t>
      </w:r>
      <w:r w:rsidR="7ADF2FC3" w:rsidRPr="7E0B1A06">
        <w:t>pattern</w:t>
      </w:r>
      <w:r w:rsidR="0FCC0609" w:rsidRPr="7E0B1A06">
        <w:t xml:space="preserve"> </w:t>
      </w:r>
      <w:r w:rsidR="144043F2" w:rsidRPr="7E0B1A06">
        <w:t>will</w:t>
      </w:r>
      <w:r w:rsidR="3C6DEC27" w:rsidRPr="7E0B1A06">
        <w:t xml:space="preserve"> </w:t>
      </w:r>
      <w:r w:rsidR="42051E72" w:rsidRPr="7E0B1A06">
        <w:t xml:space="preserve">continue </w:t>
      </w:r>
      <w:r w:rsidR="01CFD0A3" w:rsidRPr="7E0B1A06">
        <w:t xml:space="preserve">in </w:t>
      </w:r>
      <w:r w:rsidR="42051E72" w:rsidRPr="7E0B1A06">
        <w:t>2025</w:t>
      </w:r>
      <w:r w:rsidR="19BDB322" w:rsidRPr="7E0B1A06">
        <w:t>–</w:t>
      </w:r>
      <w:r w:rsidR="42051E72" w:rsidRPr="7E0B1A06">
        <w:t>26</w:t>
      </w:r>
      <w:r w:rsidR="09B3A4EF" w:rsidRPr="7E0B1A06">
        <w:t>.</w:t>
      </w:r>
    </w:p>
    <w:p w14:paraId="5DC2A127" w14:textId="2DEA4E94" w:rsidR="00BA2280" w:rsidRDefault="00BC1A19" w:rsidP="006D4E08">
      <w:pPr>
        <w:pStyle w:val="Figure-Table-BoxHeading"/>
        <w:tabs>
          <w:tab w:val="left" w:pos="5565"/>
        </w:tabs>
        <w:rPr>
          <w:noProof/>
        </w:rPr>
      </w:pPr>
      <w:r>
        <w:rPr>
          <w:noProof/>
        </w:rPr>
        <w:t xml:space="preserve">Figure </w:t>
      </w:r>
      <w:r w:rsidR="009623A4">
        <w:rPr>
          <w:noProof/>
        </w:rPr>
        <w:t>4</w:t>
      </w:r>
      <w:r w:rsidR="00015EA2">
        <w:rPr>
          <w:noProof/>
        </w:rPr>
        <w:t>:</w:t>
      </w:r>
      <w:r w:rsidR="008E20E6">
        <w:rPr>
          <w:noProof/>
        </w:rPr>
        <w:t xml:space="preserve"> </w:t>
      </w:r>
      <w:r w:rsidR="002671DF">
        <w:rPr>
          <w:noProof/>
        </w:rPr>
        <w:t>Historical f</w:t>
      </w:r>
      <w:r>
        <w:rPr>
          <w:noProof/>
        </w:rPr>
        <w:t>lat minimum feed-in tariffs over time</w:t>
      </w:r>
      <w:r w:rsidR="006D4E08">
        <w:rPr>
          <w:noProof/>
        </w:rPr>
        <w:tab/>
      </w:r>
    </w:p>
    <w:p w14:paraId="0FBAAA0C" w14:textId="435D0049" w:rsidR="00D769AF" w:rsidRDefault="00D769AF" w:rsidP="006D4E08">
      <w:pPr>
        <w:pStyle w:val="Figure-Table-BoxHeading"/>
        <w:tabs>
          <w:tab w:val="left" w:pos="5565"/>
        </w:tabs>
        <w:rPr>
          <w:noProof/>
        </w:rPr>
      </w:pPr>
      <w:r>
        <w:rPr>
          <w:noProof/>
        </w:rPr>
        <w:drawing>
          <wp:inline distT="0" distB="0" distL="0" distR="0" wp14:anchorId="05C6D962" wp14:editId="2A27A994">
            <wp:extent cx="5848710" cy="3069389"/>
            <wp:effectExtent l="0" t="0" r="0" b="0"/>
            <wp:docPr id="573001772" name="Picture 2" descr="A graph of a graph showing the number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852297" cy="3071272"/>
                    </a:xfrm>
                    <a:prstGeom prst="rect">
                      <a:avLst/>
                    </a:prstGeom>
                  </pic:spPr>
                </pic:pic>
              </a:graphicData>
            </a:graphic>
          </wp:inline>
        </w:drawing>
      </w:r>
    </w:p>
    <w:p w14:paraId="7D3BED88" w14:textId="7FFEAA61" w:rsidR="00283B77" w:rsidRPr="00312D9D" w:rsidRDefault="00CF23D9" w:rsidP="00312D9D">
      <w:pPr>
        <w:pStyle w:val="Source"/>
        <w:jc w:val="left"/>
        <w:rPr>
          <w:lang w:val="en-US"/>
        </w:rPr>
      </w:pPr>
      <w:r w:rsidRPr="7E0B1A06">
        <w:rPr>
          <w:lang w:val="en-US"/>
        </w:rPr>
        <w:t>Source: ESC past decisions on minimum feed-in tariffs</w:t>
      </w:r>
    </w:p>
    <w:p w14:paraId="01F97E1C" w14:textId="020C295D" w:rsidR="0CF9C8F2" w:rsidRPr="000841C1" w:rsidRDefault="2BA7D215" w:rsidP="005120B1">
      <w:pPr>
        <w:pStyle w:val="Heading2numbered"/>
        <w:rPr>
          <w:rStyle w:val="eop"/>
          <w:rFonts w:ascii="Arial" w:hAnsi="Arial" w:cs="Arial"/>
        </w:rPr>
      </w:pPr>
      <w:bookmarkStart w:id="52" w:name="_Toc189826281"/>
      <w:bookmarkStart w:id="53" w:name="_Toc191380668"/>
      <w:r w:rsidRPr="000841C1">
        <w:rPr>
          <w:rStyle w:val="eop"/>
          <w:rFonts w:ascii="Arial" w:hAnsi="Arial" w:cs="Arial"/>
        </w:rPr>
        <w:t xml:space="preserve">The </w:t>
      </w:r>
      <w:r w:rsidR="008F3891" w:rsidRPr="000841C1">
        <w:rPr>
          <w:rStyle w:val="eop"/>
          <w:rFonts w:ascii="Arial" w:hAnsi="Arial" w:cs="Arial"/>
        </w:rPr>
        <w:t xml:space="preserve">feed-in tariff </w:t>
      </w:r>
      <w:r w:rsidR="00883735" w:rsidRPr="000841C1">
        <w:rPr>
          <w:rStyle w:val="eop"/>
          <w:rFonts w:ascii="Arial" w:hAnsi="Arial" w:cs="Arial"/>
        </w:rPr>
        <w:t>is unlikely to</w:t>
      </w:r>
      <w:r w:rsidR="00AD66E8" w:rsidRPr="000841C1">
        <w:rPr>
          <w:rStyle w:val="eop"/>
          <w:rFonts w:ascii="Arial" w:hAnsi="Arial" w:cs="Arial"/>
        </w:rPr>
        <w:t xml:space="preserve"> increase</w:t>
      </w:r>
      <w:bookmarkEnd w:id="52"/>
      <w:bookmarkEnd w:id="53"/>
    </w:p>
    <w:p w14:paraId="6932DD9E" w14:textId="499D7FDC" w:rsidR="00103313" w:rsidRDefault="35399101" w:rsidP="7E0B1A06">
      <w:pPr>
        <w:rPr>
          <w:rFonts w:ascii="Arial" w:eastAsia="Arial" w:hAnsi="Arial" w:cs="Arial"/>
        </w:rPr>
      </w:pPr>
      <w:r w:rsidRPr="7E0B1A06">
        <w:rPr>
          <w:rFonts w:ascii="Arial" w:eastAsia="Arial" w:hAnsi="Arial" w:cs="Arial"/>
        </w:rPr>
        <w:t>T</w:t>
      </w:r>
      <w:r w:rsidR="71B093B0" w:rsidRPr="7E0B1A06">
        <w:rPr>
          <w:rFonts w:ascii="Arial" w:eastAsia="Arial" w:hAnsi="Arial" w:cs="Arial"/>
        </w:rPr>
        <w:t>he increase in solar exports has reduced wholesale electricity price</w:t>
      </w:r>
      <w:r w:rsidR="723480AA" w:rsidRPr="7E0B1A06">
        <w:rPr>
          <w:rFonts w:ascii="Arial" w:eastAsia="Arial" w:hAnsi="Arial" w:cs="Arial"/>
        </w:rPr>
        <w:t>s</w:t>
      </w:r>
      <w:r w:rsidR="71B093B0" w:rsidRPr="7E0B1A06">
        <w:rPr>
          <w:rFonts w:ascii="Arial" w:eastAsia="Arial" w:hAnsi="Arial" w:cs="Arial"/>
        </w:rPr>
        <w:t xml:space="preserve"> in the middle of the day</w:t>
      </w:r>
      <w:r w:rsidRPr="7E0B1A06">
        <w:rPr>
          <w:rFonts w:ascii="Arial" w:eastAsia="Arial" w:hAnsi="Arial" w:cs="Arial"/>
        </w:rPr>
        <w:t xml:space="preserve"> (see </w:t>
      </w:r>
      <w:r w:rsidR="08FE4348" w:rsidRPr="7E0B1A06">
        <w:rPr>
          <w:rFonts w:ascii="Arial" w:eastAsia="Arial" w:hAnsi="Arial" w:cs="Arial"/>
        </w:rPr>
        <w:t>F</w:t>
      </w:r>
      <w:r w:rsidRPr="7E0B1A06">
        <w:rPr>
          <w:rFonts w:ascii="Arial" w:eastAsia="Arial" w:hAnsi="Arial" w:cs="Arial"/>
        </w:rPr>
        <w:t xml:space="preserve">igures </w:t>
      </w:r>
      <w:r w:rsidR="684946CF" w:rsidRPr="7E0B1A06">
        <w:rPr>
          <w:rFonts w:ascii="Arial" w:eastAsia="Arial" w:hAnsi="Arial" w:cs="Arial"/>
        </w:rPr>
        <w:t xml:space="preserve">2 </w:t>
      </w:r>
      <w:r w:rsidRPr="7E0B1A06">
        <w:rPr>
          <w:rFonts w:ascii="Arial" w:eastAsia="Arial" w:hAnsi="Arial" w:cs="Arial"/>
        </w:rPr>
        <w:t xml:space="preserve">and </w:t>
      </w:r>
      <w:r w:rsidR="684946CF" w:rsidRPr="7E0B1A06">
        <w:rPr>
          <w:rFonts w:ascii="Arial" w:eastAsia="Arial" w:hAnsi="Arial" w:cs="Arial"/>
        </w:rPr>
        <w:t>3</w:t>
      </w:r>
      <w:r w:rsidRPr="7E0B1A06">
        <w:rPr>
          <w:rFonts w:ascii="Arial" w:eastAsia="Arial" w:hAnsi="Arial" w:cs="Arial"/>
        </w:rPr>
        <w:t>)</w:t>
      </w:r>
      <w:r w:rsidR="71B093B0" w:rsidRPr="7E0B1A06">
        <w:rPr>
          <w:rFonts w:ascii="Arial" w:eastAsia="Arial" w:hAnsi="Arial" w:cs="Arial"/>
        </w:rPr>
        <w:t xml:space="preserve">. </w:t>
      </w:r>
      <w:r w:rsidR="231FA949" w:rsidRPr="7E0B1A06">
        <w:t xml:space="preserve">This trend means that wholesale electricity prices in the middle of the day will </w:t>
      </w:r>
      <w:r w:rsidR="231FA949" w:rsidRPr="7E0B1A06">
        <w:lastRenderedPageBreak/>
        <w:t>keep falling</w:t>
      </w:r>
      <w:r w:rsidR="5A85256B" w:rsidRPr="7E0B1A06">
        <w:t xml:space="preserve"> </w:t>
      </w:r>
      <w:r w:rsidR="231FA949" w:rsidRPr="7E0B1A06">
        <w:t>and therefore the</w:t>
      </w:r>
      <w:r w:rsidR="00FA8DC9" w:rsidRPr="7E0B1A06">
        <w:t xml:space="preserve"> minimum</w:t>
      </w:r>
      <w:r w:rsidR="231FA949" w:rsidRPr="7E0B1A06">
        <w:t xml:space="preserve"> feed-in tariff</w:t>
      </w:r>
      <w:r w:rsidR="00FA8DC9" w:rsidRPr="7E0B1A06">
        <w:t>s</w:t>
      </w:r>
      <w:r w:rsidR="166F549A" w:rsidRPr="7E0B1A06">
        <w:t xml:space="preserve">, set using the avoided cost methodology, </w:t>
      </w:r>
      <w:r w:rsidR="231FA949" w:rsidRPr="7E0B1A06">
        <w:t xml:space="preserve">will </w:t>
      </w:r>
      <w:r w:rsidR="624FDD51" w:rsidRPr="7E0B1A06">
        <w:t>also</w:t>
      </w:r>
      <w:r w:rsidR="34DE06D4" w:rsidRPr="7E0B1A06">
        <w:t xml:space="preserve"> </w:t>
      </w:r>
      <w:r w:rsidR="231FA949" w:rsidRPr="7E0B1A06">
        <w:t>keep falling.</w:t>
      </w:r>
    </w:p>
    <w:p w14:paraId="344CA061" w14:textId="2C560E84" w:rsidR="007B5646" w:rsidRDefault="3FA7B580" w:rsidP="7E0B1A06">
      <w:pPr>
        <w:rPr>
          <w:rFonts w:ascii="Arial" w:eastAsia="Arial" w:hAnsi="Arial" w:cs="Arial"/>
        </w:rPr>
      </w:pPr>
      <w:r w:rsidRPr="7E0B1A06">
        <w:rPr>
          <w:rFonts w:ascii="Arial" w:eastAsia="Arial" w:hAnsi="Arial" w:cs="Arial"/>
        </w:rPr>
        <w:t>Notably</w:t>
      </w:r>
      <w:r w:rsidR="7FBD4D77" w:rsidRPr="7E0B1A06">
        <w:rPr>
          <w:rFonts w:ascii="Arial" w:eastAsia="Arial" w:hAnsi="Arial" w:cs="Arial"/>
        </w:rPr>
        <w:t>, the minimum feed-in tariffs continued to decline despite upheaval in the wholesale electricity market in 2022. While</w:t>
      </w:r>
      <w:r w:rsidR="26E07895" w:rsidRPr="7E0B1A06">
        <w:rPr>
          <w:rFonts w:ascii="Arial" w:eastAsia="Arial" w:hAnsi="Arial" w:cs="Arial"/>
        </w:rPr>
        <w:t xml:space="preserve"> there were</w:t>
      </w:r>
      <w:r w:rsidR="7FBD4D77" w:rsidRPr="7E0B1A06">
        <w:rPr>
          <w:rFonts w:ascii="Arial" w:eastAsia="Arial" w:hAnsi="Arial" w:cs="Arial"/>
        </w:rPr>
        <w:t xml:space="preserve"> significant </w:t>
      </w:r>
      <w:r w:rsidR="251BE33F" w:rsidRPr="7E0B1A06">
        <w:rPr>
          <w:rFonts w:ascii="Arial" w:eastAsia="Arial" w:hAnsi="Arial" w:cs="Arial"/>
        </w:rPr>
        <w:t xml:space="preserve">overall </w:t>
      </w:r>
      <w:r w:rsidR="7FBD4D77" w:rsidRPr="7E0B1A06">
        <w:rPr>
          <w:rFonts w:ascii="Arial" w:eastAsia="Arial" w:hAnsi="Arial" w:cs="Arial"/>
        </w:rPr>
        <w:t xml:space="preserve">increases in wholesale electricity prices </w:t>
      </w:r>
      <w:r w:rsidR="251BE33F" w:rsidRPr="7E0B1A06">
        <w:rPr>
          <w:rFonts w:ascii="Arial" w:eastAsia="Arial" w:hAnsi="Arial" w:cs="Arial"/>
        </w:rPr>
        <w:t>that year</w:t>
      </w:r>
      <w:r w:rsidR="7FBD4D77" w:rsidRPr="7E0B1A06">
        <w:rPr>
          <w:rFonts w:ascii="Arial" w:eastAsia="Arial" w:hAnsi="Arial" w:cs="Arial"/>
        </w:rPr>
        <w:t xml:space="preserve">, daytime wholesale electricity prices continued to fall. </w:t>
      </w:r>
    </w:p>
    <w:p w14:paraId="38A0996A" w14:textId="6CB52F49" w:rsidR="000857B2" w:rsidRPr="005120B1" w:rsidRDefault="63292712" w:rsidP="7E0B1A06">
      <w:pPr>
        <w:pStyle w:val="Heading2numbered"/>
        <w:rPr>
          <w:rStyle w:val="eop"/>
          <w:rFonts w:ascii="Arial" w:hAnsi="Arial" w:cs="Arial"/>
        </w:rPr>
      </w:pPr>
      <w:bookmarkStart w:id="54" w:name="_Toc189826282"/>
      <w:bookmarkStart w:id="55" w:name="_Toc191380669"/>
      <w:r w:rsidRPr="7E0B1A06">
        <w:rPr>
          <w:rStyle w:val="eop"/>
          <w:rFonts w:ascii="Arial" w:hAnsi="Arial" w:cs="Arial"/>
        </w:rPr>
        <w:t>T</w:t>
      </w:r>
      <w:r w:rsidR="2E4212DA" w:rsidRPr="7E0B1A06">
        <w:rPr>
          <w:rStyle w:val="eop"/>
          <w:rFonts w:ascii="Arial" w:hAnsi="Arial" w:cs="Arial"/>
        </w:rPr>
        <w:t>he minimum feed</w:t>
      </w:r>
      <w:r w:rsidRPr="7E0B1A06">
        <w:rPr>
          <w:rStyle w:val="eop"/>
          <w:rFonts w:ascii="Arial" w:hAnsi="Arial" w:cs="Arial"/>
        </w:rPr>
        <w:t>-</w:t>
      </w:r>
      <w:r w:rsidR="2E4212DA" w:rsidRPr="7E0B1A06">
        <w:rPr>
          <w:rStyle w:val="eop"/>
          <w:rFonts w:ascii="Arial" w:hAnsi="Arial" w:cs="Arial"/>
        </w:rPr>
        <w:t xml:space="preserve">in tariff </w:t>
      </w:r>
      <w:r w:rsidRPr="7E0B1A06">
        <w:rPr>
          <w:rStyle w:val="eop"/>
          <w:rFonts w:ascii="Arial" w:hAnsi="Arial" w:cs="Arial"/>
        </w:rPr>
        <w:t xml:space="preserve">cannot </w:t>
      </w:r>
      <w:r w:rsidR="2E4212DA" w:rsidRPr="7E0B1A06">
        <w:rPr>
          <w:rStyle w:val="eop"/>
          <w:rFonts w:ascii="Arial" w:hAnsi="Arial" w:cs="Arial"/>
        </w:rPr>
        <w:t>be negative</w:t>
      </w:r>
      <w:bookmarkEnd w:id="54"/>
      <w:bookmarkEnd w:id="55"/>
    </w:p>
    <w:p w14:paraId="5A1C6EDB" w14:textId="0A02B6FC" w:rsidR="00E55F26" w:rsidRDefault="57C7FD75" w:rsidP="7E0B1A06">
      <w:r w:rsidRPr="7E0B1A06">
        <w:t xml:space="preserve">The </w:t>
      </w:r>
      <w:r w:rsidR="3DAF46F4" w:rsidRPr="7E0B1A06">
        <w:t>Essential Services Commission determines the minimum rate</w:t>
      </w:r>
      <w:r w:rsidR="7D59223D" w:rsidRPr="7E0B1A06">
        <w:t>s</w:t>
      </w:r>
      <w:r w:rsidR="74A1A294" w:rsidRPr="7E0B1A06">
        <w:t xml:space="preserve"> to apply from 1 July</w:t>
      </w:r>
      <w:r w:rsidR="7D59223D" w:rsidRPr="7E0B1A06">
        <w:t xml:space="preserve"> </w:t>
      </w:r>
      <w:r w:rsidR="564BEA3F" w:rsidRPr="7E0B1A06">
        <w:t xml:space="preserve">2025 </w:t>
      </w:r>
      <w:r w:rsidR="7D59223D" w:rsidRPr="7E0B1A06">
        <w:t xml:space="preserve">for the </w:t>
      </w:r>
      <w:r w:rsidR="6C8653F5" w:rsidRPr="7E0B1A06">
        <w:t>electricity solar customers export to the grid</w:t>
      </w:r>
      <w:r w:rsidR="74A1A294" w:rsidRPr="7E0B1A06">
        <w:t xml:space="preserve"> in accordance with the </w:t>
      </w:r>
      <w:r w:rsidRPr="7E0B1A06">
        <w:rPr>
          <w:i/>
          <w:iCs/>
        </w:rPr>
        <w:t xml:space="preserve">Electricity </w:t>
      </w:r>
      <w:r w:rsidR="0F7574ED" w:rsidRPr="7E0B1A06">
        <w:rPr>
          <w:i/>
          <w:iCs/>
        </w:rPr>
        <w:t>Industry Act</w:t>
      </w:r>
      <w:r w:rsidR="4DC887C2" w:rsidRPr="7E0B1A06">
        <w:rPr>
          <w:i/>
          <w:iCs/>
        </w:rPr>
        <w:t xml:space="preserve"> 2000</w:t>
      </w:r>
      <w:r w:rsidR="1F715A25" w:rsidRPr="7E0B1A06">
        <w:t>.</w:t>
      </w:r>
      <w:r w:rsidR="446BDC86" w:rsidRPr="7E0B1A06">
        <w:rPr>
          <w:rStyle w:val="FootnoteReference"/>
        </w:rPr>
        <w:t xml:space="preserve"> </w:t>
      </w:r>
      <w:r w:rsidR="005B5424" w:rsidRPr="7E0B1A06">
        <w:rPr>
          <w:rStyle w:val="FootnoteReference"/>
        </w:rPr>
        <w:footnoteReference w:id="24"/>
      </w:r>
    </w:p>
    <w:p w14:paraId="67D8E8E6" w14:textId="41CAFAD4" w:rsidR="00E43178" w:rsidRDefault="40F12173" w:rsidP="007F4D1A">
      <w:r w:rsidRPr="7E0B1A06">
        <w:t xml:space="preserve">As provided for in </w:t>
      </w:r>
      <w:r w:rsidR="46F2B34A" w:rsidRPr="7E0B1A06">
        <w:t xml:space="preserve">the </w:t>
      </w:r>
      <w:r w:rsidR="17AD8015" w:rsidRPr="7E0B1A06">
        <w:rPr>
          <w:i/>
          <w:iCs/>
        </w:rPr>
        <w:t>Electricity Indus</w:t>
      </w:r>
      <w:r w:rsidR="191C0ED8" w:rsidRPr="7E0B1A06">
        <w:rPr>
          <w:i/>
          <w:iCs/>
        </w:rPr>
        <w:t>try</w:t>
      </w:r>
      <w:r w:rsidR="17AD8015" w:rsidRPr="7E0B1A06">
        <w:rPr>
          <w:i/>
          <w:iCs/>
        </w:rPr>
        <w:t xml:space="preserve"> </w:t>
      </w:r>
      <w:r w:rsidR="46F2B34A" w:rsidRPr="7E0B1A06">
        <w:rPr>
          <w:i/>
          <w:iCs/>
        </w:rPr>
        <w:t>Act</w:t>
      </w:r>
      <w:r w:rsidR="74A1A294" w:rsidRPr="7E0B1A06">
        <w:rPr>
          <w:i/>
          <w:iCs/>
        </w:rPr>
        <w:t xml:space="preserve"> 2000</w:t>
      </w:r>
      <w:r w:rsidR="46F2B34A" w:rsidRPr="7E0B1A06">
        <w:t>,</w:t>
      </w:r>
      <w:r w:rsidR="041F332F" w:rsidRPr="7E0B1A06">
        <w:t xml:space="preserve"> we</w:t>
      </w:r>
      <w:r w:rsidRPr="7E0B1A06">
        <w:t xml:space="preserve"> may determine one or more minimum rates that a retailer must credit against the charges payable for </w:t>
      </w:r>
      <w:r w:rsidR="67EE5C7B" w:rsidRPr="7E0B1A06">
        <w:t xml:space="preserve">the </w:t>
      </w:r>
      <w:r w:rsidRPr="7E0B1A06">
        <w:t>electricity that solar customers export to the grid</w:t>
      </w:r>
      <w:r w:rsidR="7F4E8497" w:rsidRPr="7E0B1A06">
        <w:t>.</w:t>
      </w:r>
      <w:r w:rsidR="00A619D8" w:rsidRPr="7E0B1A06">
        <w:rPr>
          <w:rStyle w:val="FootnoteReference"/>
        </w:rPr>
        <w:footnoteReference w:id="25"/>
      </w:r>
      <w:r w:rsidRPr="7E0B1A06">
        <w:t xml:space="preserve"> This minimum rate cannot be set at a negative amount (</w:t>
      </w:r>
      <w:r w:rsidR="7210363F" w:rsidRPr="7E0B1A06">
        <w:t>that is,</w:t>
      </w:r>
      <w:r w:rsidRPr="7E0B1A06">
        <w:t xml:space="preserve"> an amount less than zero). A negative feed</w:t>
      </w:r>
      <w:r w:rsidR="7210363F" w:rsidRPr="7E0B1A06">
        <w:t>-</w:t>
      </w:r>
      <w:r w:rsidRPr="7E0B1A06">
        <w:t xml:space="preserve">in tariff would mean that solar customers may have to pay their retailer to export to the grid. </w:t>
      </w:r>
    </w:p>
    <w:p w14:paraId="3AD725FB" w14:textId="43B1AA12" w:rsidR="00805355" w:rsidRDefault="00CB0933" w:rsidP="00255A1A">
      <w:pPr>
        <w:pStyle w:val="Heading1numbered"/>
      </w:pPr>
      <w:bookmarkStart w:id="56" w:name="_Toc189826283"/>
      <w:bookmarkStart w:id="57" w:name="_Toc191380670"/>
      <w:bookmarkStart w:id="58" w:name="_Toc159844558"/>
      <w:r w:rsidRPr="00CB0933">
        <w:lastRenderedPageBreak/>
        <w:t>We have had regard to stakeholders’ feedback</w:t>
      </w:r>
      <w:bookmarkEnd w:id="56"/>
      <w:bookmarkEnd w:id="57"/>
    </w:p>
    <w:bookmarkEnd w:id="58"/>
    <w:p w14:paraId="690151B9" w14:textId="6165263F" w:rsidR="00A5311C" w:rsidRPr="00A13241" w:rsidRDefault="000721A3" w:rsidP="000721A3">
      <w:r w:rsidRPr="00805355">
        <w:t xml:space="preserve">This chapter </w:t>
      </w:r>
      <w:r w:rsidRPr="00A13241">
        <w:t>addresses the key themes raised by stakeholders in response to our draft decision.</w:t>
      </w:r>
    </w:p>
    <w:p w14:paraId="24937C19" w14:textId="73017751" w:rsidR="00F239F9" w:rsidRPr="00A13241" w:rsidRDefault="000721A3" w:rsidP="000721A3">
      <w:r>
        <w:t xml:space="preserve">We received </w:t>
      </w:r>
      <w:r w:rsidR="00F307FA">
        <w:t xml:space="preserve">324 </w:t>
      </w:r>
      <w:r>
        <w:t>submissions</w:t>
      </w:r>
      <w:r w:rsidR="008E6D63">
        <w:t>,</w:t>
      </w:r>
      <w:r>
        <w:t xml:space="preserve"> </w:t>
      </w:r>
      <w:r w:rsidR="008E6D63">
        <w:t xml:space="preserve">including </w:t>
      </w:r>
      <w:r>
        <w:t>written submissions made through Engage Victoria and our feed-in tariff mailbox. We received submissions from</w:t>
      </w:r>
      <w:r w:rsidR="00481653">
        <w:t>:</w:t>
      </w:r>
      <w:r>
        <w:t xml:space="preserve"> </w:t>
      </w:r>
    </w:p>
    <w:p w14:paraId="66A62C38" w14:textId="0FB70F07" w:rsidR="00F239F9" w:rsidRPr="00A13241" w:rsidRDefault="00753C99" w:rsidP="00F52A58">
      <w:pPr>
        <w:pStyle w:val="ListParagraph"/>
        <w:numPr>
          <w:ilvl w:val="0"/>
          <w:numId w:val="22"/>
        </w:numPr>
      </w:pPr>
      <w:r w:rsidRPr="00A13241">
        <w:t>3</w:t>
      </w:r>
      <w:r w:rsidR="00CD4ADA">
        <w:t>19</w:t>
      </w:r>
      <w:r w:rsidRPr="00A13241">
        <w:t xml:space="preserve"> </w:t>
      </w:r>
      <w:r w:rsidR="000721A3" w:rsidRPr="00A13241">
        <w:t xml:space="preserve">solar customers </w:t>
      </w:r>
    </w:p>
    <w:p w14:paraId="68D961A6" w14:textId="708DECC1" w:rsidR="00F239F9" w:rsidRPr="00A13241" w:rsidRDefault="00D32C9A" w:rsidP="00F52A58">
      <w:pPr>
        <w:pStyle w:val="ListParagraph"/>
        <w:numPr>
          <w:ilvl w:val="0"/>
          <w:numId w:val="22"/>
        </w:numPr>
      </w:pPr>
      <w:r w:rsidRPr="00A13241">
        <w:t xml:space="preserve">3 </w:t>
      </w:r>
      <w:r w:rsidR="00F239F9" w:rsidRPr="00A13241">
        <w:t>s</w:t>
      </w:r>
      <w:r w:rsidRPr="00A13241">
        <w:t>olar system providers</w:t>
      </w:r>
      <w:r w:rsidR="007F1041" w:rsidRPr="00F52A58">
        <w:rPr>
          <w:rStyle w:val="FootnoteReference"/>
        </w:rPr>
        <w:footnoteReference w:id="26"/>
      </w:r>
      <w:r w:rsidR="00AA4241" w:rsidRPr="00F52A58">
        <w:rPr>
          <w:rStyle w:val="FootnoteReference"/>
        </w:rPr>
        <w:t xml:space="preserve"> </w:t>
      </w:r>
    </w:p>
    <w:p w14:paraId="50266021" w14:textId="198D7A87" w:rsidR="00F239F9" w:rsidRPr="00A13241" w:rsidRDefault="009D5749" w:rsidP="00F52A58">
      <w:pPr>
        <w:pStyle w:val="ListParagraph"/>
        <w:numPr>
          <w:ilvl w:val="0"/>
          <w:numId w:val="22"/>
        </w:numPr>
      </w:pPr>
      <w:r w:rsidRPr="00A13241">
        <w:t>2</w:t>
      </w:r>
      <w:r w:rsidR="00114230" w:rsidRPr="00A13241">
        <w:t xml:space="preserve"> </w:t>
      </w:r>
      <w:r w:rsidR="005F0AAB" w:rsidRPr="00A13241">
        <w:t>solar</w:t>
      </w:r>
      <w:r w:rsidR="00114230" w:rsidRPr="00A13241">
        <w:t xml:space="preserve"> </w:t>
      </w:r>
      <w:r w:rsidR="00F911E8" w:rsidRPr="00A13241">
        <w:t xml:space="preserve">customer </w:t>
      </w:r>
      <w:r w:rsidR="005F0AAB" w:rsidRPr="00A13241">
        <w:t xml:space="preserve">representative </w:t>
      </w:r>
      <w:r w:rsidR="00F911E8" w:rsidRPr="00A13241">
        <w:t>groups</w:t>
      </w:r>
      <w:r w:rsidR="1561F6FF" w:rsidRPr="00A13241">
        <w:t>.</w:t>
      </w:r>
      <w:r w:rsidR="00F911E8" w:rsidRPr="00A13241">
        <w:rPr>
          <w:rStyle w:val="FootnoteReference"/>
        </w:rPr>
        <w:footnoteReference w:id="27"/>
      </w:r>
      <w:r w:rsidR="00114230" w:rsidRPr="00A13241">
        <w:t xml:space="preserve"> </w:t>
      </w:r>
    </w:p>
    <w:p w14:paraId="300AC0E9" w14:textId="089173FB" w:rsidR="000721A3" w:rsidRPr="00A13241" w:rsidRDefault="005C6151" w:rsidP="000721A3">
      <w:r>
        <w:t>Details about the submissions we received can be found in Appendix B</w:t>
      </w:r>
      <w:r w:rsidR="001831B7">
        <w:t>.</w:t>
      </w:r>
    </w:p>
    <w:p w14:paraId="5CF5B340" w14:textId="288F2758" w:rsidR="00D45F24" w:rsidRDefault="39A4D2C2" w:rsidP="003A41C2">
      <w:r w:rsidRPr="7E0B1A06">
        <w:t xml:space="preserve">Most </w:t>
      </w:r>
      <w:r w:rsidR="064B0BA1" w:rsidRPr="7E0B1A06">
        <w:t xml:space="preserve">customers </w:t>
      </w:r>
      <w:r w:rsidR="58BABE75" w:rsidRPr="7E0B1A06">
        <w:t>did not support</w:t>
      </w:r>
      <w:r w:rsidR="5C2FF67A" w:rsidRPr="7E0B1A06">
        <w:t xml:space="preserve"> our proposed decision to reduce </w:t>
      </w:r>
      <w:r w:rsidR="064B0BA1" w:rsidRPr="7E0B1A06">
        <w:t xml:space="preserve">the </w:t>
      </w:r>
      <w:r w:rsidR="5C2FF67A" w:rsidRPr="7E0B1A06">
        <w:t xml:space="preserve">flat </w:t>
      </w:r>
      <w:r w:rsidR="064B0BA1" w:rsidRPr="7E0B1A06">
        <w:t>minimum feed-in tariff</w:t>
      </w:r>
      <w:r w:rsidR="5C2FF67A" w:rsidRPr="7E0B1A06">
        <w:t xml:space="preserve"> to 0.04 cent</w:t>
      </w:r>
      <w:r w:rsidR="064B0BA1" w:rsidRPr="7E0B1A06">
        <w:t>s</w:t>
      </w:r>
      <w:r w:rsidR="5C2FF67A" w:rsidRPr="7E0B1A06">
        <w:t xml:space="preserve"> per kWh</w:t>
      </w:r>
      <w:r w:rsidR="3D2E0326" w:rsidRPr="7E0B1A06">
        <w:t>.</w:t>
      </w:r>
      <w:r w:rsidR="5C2FF67A" w:rsidRPr="7E0B1A06">
        <w:t xml:space="preserve"> </w:t>
      </w:r>
      <w:r w:rsidR="3D2E0326" w:rsidRPr="7E0B1A06">
        <w:t>They did</w:t>
      </w:r>
      <w:r w:rsidR="5C2FF67A" w:rsidRPr="7E0B1A06">
        <w:t xml:space="preserve"> support </w:t>
      </w:r>
      <w:r w:rsidR="194A28CB" w:rsidRPr="7E0B1A06">
        <w:t xml:space="preserve">retailers </w:t>
      </w:r>
      <w:r w:rsidR="02CE4CD4" w:rsidRPr="7E0B1A06">
        <w:t>offering</w:t>
      </w:r>
      <w:r w:rsidR="194A28CB" w:rsidRPr="7E0B1A06">
        <w:t xml:space="preserve"> time</w:t>
      </w:r>
      <w:r w:rsidR="45CEF973" w:rsidRPr="7E0B1A06">
        <w:t>-</w:t>
      </w:r>
      <w:r w:rsidR="194A28CB" w:rsidRPr="7E0B1A06">
        <w:t xml:space="preserve">varying </w:t>
      </w:r>
      <w:r w:rsidR="064B0BA1" w:rsidRPr="7E0B1A06">
        <w:t xml:space="preserve">tariffs </w:t>
      </w:r>
      <w:r w:rsidR="46DF7232" w:rsidRPr="7E0B1A06">
        <w:t>to solar customers</w:t>
      </w:r>
      <w:r w:rsidR="655AF8BC" w:rsidRPr="7E0B1A06">
        <w:t>.</w:t>
      </w:r>
      <w:r w:rsidR="001063BF" w:rsidRPr="7E0B1A06">
        <w:rPr>
          <w:rStyle w:val="FootnoteReference"/>
        </w:rPr>
        <w:footnoteReference w:id="28"/>
      </w:r>
      <w:r w:rsidR="194A28CB" w:rsidRPr="7E0B1A06">
        <w:t xml:space="preserve"> </w:t>
      </w:r>
    </w:p>
    <w:p w14:paraId="237E044C" w14:textId="64EB735F" w:rsidR="000721A3" w:rsidRDefault="00DA42C2" w:rsidP="003A41C2">
      <w:r>
        <w:t xml:space="preserve">Key submission themes and our consideration of the </w:t>
      </w:r>
      <w:r w:rsidR="007F43FE">
        <w:t>matters they raise are set out below.</w:t>
      </w:r>
      <w:r w:rsidR="000721A3" w:rsidRPr="0006569C">
        <w:t xml:space="preserve"> </w:t>
      </w:r>
      <w:r w:rsidR="00AA4D56" w:rsidRPr="00AA4D56">
        <w:t xml:space="preserve">We </w:t>
      </w:r>
      <w:r w:rsidR="00F303BD">
        <w:t xml:space="preserve">have </w:t>
      </w:r>
      <w:r w:rsidR="00AA4D56" w:rsidRPr="00AA4D56">
        <w:t xml:space="preserve">made clarifying amendments in this decision paper in response to matters raised in submissions. </w:t>
      </w:r>
    </w:p>
    <w:p w14:paraId="7C915D5F" w14:textId="68327A07" w:rsidR="002F5613" w:rsidRPr="002F5613" w:rsidRDefault="002F5613" w:rsidP="00AB5A73">
      <w:pPr>
        <w:pStyle w:val="Heading2"/>
      </w:pPr>
      <w:bookmarkStart w:id="59" w:name="_Toc191380671"/>
      <w:r>
        <w:t xml:space="preserve">Key </w:t>
      </w:r>
      <w:r w:rsidR="007A62A2">
        <w:t xml:space="preserve">submission </w:t>
      </w:r>
      <w:r>
        <w:t>theme</w:t>
      </w:r>
      <w:r w:rsidR="003A0E45">
        <w:t xml:space="preserve"> 1</w:t>
      </w:r>
      <w:r>
        <w:t xml:space="preserve">: </w:t>
      </w:r>
      <w:r w:rsidR="00710296">
        <w:t>M</w:t>
      </w:r>
      <w:r w:rsidR="007A62A2">
        <w:t>ethodolog</w:t>
      </w:r>
      <w:r w:rsidR="00AB5A73">
        <w:t>y</w:t>
      </w:r>
      <w:bookmarkEnd w:id="59"/>
      <w:r w:rsidR="00AB5A73">
        <w:t xml:space="preserve"> </w:t>
      </w:r>
    </w:p>
    <w:p w14:paraId="035E83AD" w14:textId="74332603" w:rsidR="00992BDD" w:rsidRDefault="01848C45" w:rsidP="00992BDD">
      <w:r w:rsidRPr="7E0B1A06">
        <w:t>Numerous</w:t>
      </w:r>
      <w:r w:rsidR="4BE85AAB" w:rsidRPr="7E0B1A06">
        <w:t xml:space="preserve"> submissions raised concerns and commented on our methodology for setting minimum feed-in tariffs. One submission acknowledged that our approach reflects legislation, but </w:t>
      </w:r>
      <w:r w:rsidR="2C52BA18" w:rsidRPr="7E0B1A06">
        <w:t>required change</w:t>
      </w:r>
      <w:r w:rsidR="4BE85AAB" w:rsidRPr="7E0B1A06">
        <w:t>:</w:t>
      </w:r>
    </w:p>
    <w:p w14:paraId="5BEE3A9E" w14:textId="77777777" w:rsidR="00992BDD" w:rsidRDefault="4BE85AAB" w:rsidP="7E0B1A06">
      <w:pPr>
        <w:pStyle w:val="Quote"/>
      </w:pPr>
      <w:r w:rsidRPr="7E0B1A06">
        <w:t>I recognise that the Essential Services Commission – the regulator in the state of Victoria – must follow specified methodologies – but these are wrong. Government and energy market policy makers must act to fix this.</w:t>
      </w:r>
      <w:r w:rsidR="00992BDD" w:rsidRPr="7E0B1A06">
        <w:rPr>
          <w:rStyle w:val="FootnoteReference"/>
        </w:rPr>
        <w:footnoteReference w:id="29"/>
      </w:r>
    </w:p>
    <w:p w14:paraId="74826D1C" w14:textId="061B25DC" w:rsidR="00BB54C0" w:rsidRDefault="00521483" w:rsidP="00992BDD">
      <w:r>
        <w:lastRenderedPageBreak/>
        <w:t>Several</w:t>
      </w:r>
      <w:r w:rsidR="00BB54C0">
        <w:t xml:space="preserve"> s</w:t>
      </w:r>
      <w:r w:rsidR="00BB54C0" w:rsidRPr="00692BAA">
        <w:t xml:space="preserve">ubmissions proposed </w:t>
      </w:r>
      <w:r w:rsidR="00BB54C0">
        <w:t xml:space="preserve">alternative methodologies, such as </w:t>
      </w:r>
      <w:r w:rsidR="00BB54C0" w:rsidRPr="00692BAA">
        <w:t>basing feed-in tariffs on retail prices</w:t>
      </w:r>
      <w:r w:rsidR="00EC68C7">
        <w:t xml:space="preserve"> (see key submission theme </w:t>
      </w:r>
      <w:r w:rsidR="001F2F90">
        <w:t>5</w:t>
      </w:r>
      <w:r w:rsidR="00EC68C7">
        <w:t>)</w:t>
      </w:r>
      <w:r w:rsidR="00BB54C0" w:rsidRPr="00692BAA">
        <w:t>, the capital costs of rooftop solar</w:t>
      </w:r>
      <w:r w:rsidR="00EC68C7">
        <w:t xml:space="preserve"> (see comments </w:t>
      </w:r>
      <w:r w:rsidR="00490CE4">
        <w:t xml:space="preserve">in key submission theme </w:t>
      </w:r>
      <w:r w:rsidR="00555353">
        <w:t>7</w:t>
      </w:r>
      <w:r w:rsidR="00DC7A4F">
        <w:t>)</w:t>
      </w:r>
      <w:r w:rsidR="00BB54C0" w:rsidRPr="00692BAA">
        <w:t>, or other forms of grid-scale solar</w:t>
      </w:r>
      <w:r w:rsidR="00DC7A4F">
        <w:t xml:space="preserve"> (see comments in key submission theme </w:t>
      </w:r>
      <w:r w:rsidR="00E43FA5">
        <w:t>3</w:t>
      </w:r>
      <w:r w:rsidR="006D4800">
        <w:t>)</w:t>
      </w:r>
      <w:r w:rsidR="00BB54C0">
        <w:t xml:space="preserve">. </w:t>
      </w:r>
    </w:p>
    <w:p w14:paraId="3868F560" w14:textId="180C3C24" w:rsidR="00F21ACC" w:rsidRDefault="62684F3B" w:rsidP="00F21ACC">
      <w:r w:rsidRPr="7E0B1A06">
        <w:t>One submission</w:t>
      </w:r>
      <w:r w:rsidR="47112C21" w:rsidRPr="7E0B1A06">
        <w:t xml:space="preserve"> </w:t>
      </w:r>
      <w:r w:rsidR="769D4341" w:rsidRPr="7E0B1A06">
        <w:t>requested</w:t>
      </w:r>
      <w:r w:rsidR="789C1E4B" w:rsidRPr="7E0B1A06">
        <w:t xml:space="preserve"> we </w:t>
      </w:r>
      <w:r w:rsidR="6FCC719F" w:rsidRPr="7E0B1A06">
        <w:t>consider actual co</w:t>
      </w:r>
      <w:r w:rsidR="1AC79106" w:rsidRPr="7E0B1A06">
        <w:t>st and actual prices in our methodology</w:t>
      </w:r>
      <w:r w:rsidR="693A1EC4" w:rsidRPr="7E0B1A06">
        <w:t>:</w:t>
      </w:r>
    </w:p>
    <w:p w14:paraId="46093105" w14:textId="433092D2" w:rsidR="00D05F7A" w:rsidRPr="00FD3C91" w:rsidRDefault="1AC79106" w:rsidP="7E0B1A06">
      <w:pPr>
        <w:pStyle w:val="Quote"/>
      </w:pPr>
      <w:r w:rsidRPr="7E0B1A06">
        <w:t xml:space="preserve">What </w:t>
      </w:r>
      <w:r w:rsidRPr="7E0B1A06">
        <w:rPr>
          <w:rStyle w:val="QuoteChar"/>
        </w:rPr>
        <w:t>the Essential Services Commission should focus on are actual costs and actual prices. Generators sell most of their generation at contracted prices. Some may have exposure to spot prices which can at times reap great reward but can also be very risky.</w:t>
      </w:r>
      <w:r w:rsidR="00B215DB" w:rsidRPr="7E0B1A06">
        <w:rPr>
          <w:rStyle w:val="FootnoteReference"/>
        </w:rPr>
        <w:footnoteReference w:id="30"/>
      </w:r>
    </w:p>
    <w:p w14:paraId="7B5F3A6F" w14:textId="7C9BEC90" w:rsidR="00D6594A" w:rsidRDefault="0B7B5BB3" w:rsidP="00BF2683">
      <w:r w:rsidRPr="7E0B1A06">
        <w:t>Another submission request</w:t>
      </w:r>
      <w:r w:rsidR="6BECBEC0" w:rsidRPr="7E0B1A06">
        <w:t>ed</w:t>
      </w:r>
      <w:r w:rsidRPr="7E0B1A06">
        <w:t xml:space="preserve"> to include </w:t>
      </w:r>
      <w:r w:rsidR="4C43353D" w:rsidRPr="7E0B1A06">
        <w:t>“</w:t>
      </w:r>
      <w:r w:rsidRPr="7E0B1A06">
        <w:t>fair</w:t>
      </w:r>
      <w:r w:rsidR="4C43353D" w:rsidRPr="7E0B1A06">
        <w:t xml:space="preserve"> compensation”</w:t>
      </w:r>
      <w:r w:rsidRPr="7E0B1A06">
        <w:t xml:space="preserve"> as a criteri</w:t>
      </w:r>
      <w:r w:rsidR="4BBC03D5" w:rsidRPr="7E0B1A06">
        <w:t>on</w:t>
      </w:r>
      <w:r w:rsidRPr="7E0B1A06">
        <w:t xml:space="preserve"> to our </w:t>
      </w:r>
      <w:r w:rsidR="6BECBEC0" w:rsidRPr="7E0B1A06">
        <w:t xml:space="preserve">existing </w:t>
      </w:r>
      <w:r w:rsidRPr="7E0B1A06">
        <w:t>met</w:t>
      </w:r>
      <w:r w:rsidR="31028AC8" w:rsidRPr="7E0B1A06">
        <w:t>hodology</w:t>
      </w:r>
      <w:r w:rsidR="7D58A113" w:rsidRPr="7E0B1A06">
        <w:t xml:space="preserve"> by considering the electricity prices that generators are being paid for their power:</w:t>
      </w:r>
    </w:p>
    <w:p w14:paraId="0E22FCAC" w14:textId="26A8A013" w:rsidR="008D3A04" w:rsidRDefault="6BECBEC0" w:rsidP="00526779">
      <w:pPr>
        <w:pStyle w:val="Quote"/>
      </w:pPr>
      <w:r w:rsidRPr="7E0B1A06">
        <w:t>These are reasonable criteria, although, I would add fair compensation to this list. I think “commercial interests” are being unreasonably placed ahead of household electricity producers, as if home solar producers don’t deserve fair compensation and that potential new solar households don’t need an additional financial incentive.</w:t>
      </w:r>
      <w:r w:rsidR="00B32865" w:rsidRPr="7E0B1A06">
        <w:rPr>
          <w:rStyle w:val="FootnoteReference"/>
        </w:rPr>
        <w:footnoteReference w:id="31"/>
      </w:r>
      <w:r w:rsidRPr="7E0B1A06">
        <w:t xml:space="preserve"> </w:t>
      </w:r>
    </w:p>
    <w:p w14:paraId="63DE3912" w14:textId="594F9949" w:rsidR="007E473A" w:rsidRDefault="009A34AA" w:rsidP="007E473A">
      <w:r>
        <w:t>Other</w:t>
      </w:r>
      <w:r w:rsidR="007E473A">
        <w:t xml:space="preserve"> submissions considered seasonal factors should also inform our minimum feed in tariffs. For instance, one submission said:  </w:t>
      </w:r>
    </w:p>
    <w:p w14:paraId="46B435F8" w14:textId="0DD158CE" w:rsidR="00621A92" w:rsidRPr="00621A92" w:rsidRDefault="10F9A23E" w:rsidP="7E0B1A06">
      <w:pPr>
        <w:pStyle w:val="Quote"/>
      </w:pPr>
      <w:r w:rsidRPr="7E0B1A06">
        <w:t>Failure to provide simple seasonal pricing signals for renewable electricity exports means that energy consuming activities that increase daytime electricity demand in winter when solar output is low, such as inefficient electric space and water heating, are being sent perverse price signals.</w:t>
      </w:r>
      <w:r w:rsidR="007E473A" w:rsidRPr="7E0B1A06">
        <w:rPr>
          <w:rStyle w:val="FootnoteReference"/>
        </w:rPr>
        <w:footnoteReference w:id="32"/>
      </w:r>
    </w:p>
    <w:p w14:paraId="1A7D7A2E" w14:textId="0DAA5902" w:rsidR="00710296" w:rsidRDefault="502AF69C" w:rsidP="006B699C">
      <w:pPr>
        <w:pStyle w:val="Heading3"/>
      </w:pPr>
      <w:bookmarkStart w:id="60" w:name="_Toc191380672"/>
      <w:r w:rsidRPr="7E0B1A06">
        <w:t>Our methodology sets an efficient price based on legislative requirements</w:t>
      </w:r>
      <w:bookmarkEnd w:id="60"/>
      <w:r w:rsidRPr="7E0B1A06">
        <w:t xml:space="preserve"> </w:t>
      </w:r>
    </w:p>
    <w:p w14:paraId="29372CE2" w14:textId="109DF86C" w:rsidR="00D6594A" w:rsidRDefault="413AD0EC" w:rsidP="00BF2683">
      <w:r w:rsidRPr="7E0B1A06">
        <w:t>Legislation controls how we regulate the minimum feed-in tariffs</w:t>
      </w:r>
      <w:r w:rsidR="2F22CE7E" w:rsidRPr="7E0B1A06">
        <w:t>, including</w:t>
      </w:r>
      <w:r w:rsidR="3EED51F9" w:rsidRPr="7E0B1A06">
        <w:t xml:space="preserve"> </w:t>
      </w:r>
      <w:r w:rsidR="17AE0639" w:rsidRPr="7E0B1A06">
        <w:t xml:space="preserve">the specific </w:t>
      </w:r>
      <w:r w:rsidR="3EED51F9" w:rsidRPr="7E0B1A06">
        <w:t xml:space="preserve">factors that we must consider and </w:t>
      </w:r>
      <w:r w:rsidR="3B8405A8" w:rsidRPr="7E0B1A06">
        <w:t xml:space="preserve">avoided </w:t>
      </w:r>
      <w:r w:rsidRPr="7E0B1A06">
        <w:t xml:space="preserve">costs </w:t>
      </w:r>
      <w:r w:rsidR="3EED51F9" w:rsidRPr="7E0B1A06">
        <w:t xml:space="preserve">that </w:t>
      </w:r>
      <w:r w:rsidRPr="7E0B1A06">
        <w:t>we must include</w:t>
      </w:r>
      <w:r w:rsidR="7C96A222" w:rsidRPr="7E0B1A06">
        <w:t xml:space="preserve"> i</w:t>
      </w:r>
      <w:r w:rsidR="0912592D" w:rsidRPr="7E0B1A06">
        <w:t xml:space="preserve">n setting the minimum feed-in tariffs. </w:t>
      </w:r>
      <w:r w:rsidR="41E6314F" w:rsidRPr="7E0B1A06">
        <w:t>Notably, t</w:t>
      </w:r>
      <w:r w:rsidR="0912592D" w:rsidRPr="7E0B1A06">
        <w:t>he Electricity Industry Act</w:t>
      </w:r>
      <w:r w:rsidR="72056683" w:rsidRPr="7E0B1A06">
        <w:t xml:space="preserve"> 2000</w:t>
      </w:r>
      <w:r w:rsidR="0912592D" w:rsidRPr="7E0B1A06">
        <w:t xml:space="preserve"> requires that we have regard to wholesale </w:t>
      </w:r>
      <w:r w:rsidR="41E6314F" w:rsidRPr="7E0B1A06">
        <w:t>electr</w:t>
      </w:r>
      <w:r w:rsidR="17AE0639" w:rsidRPr="7E0B1A06">
        <w:t>i</w:t>
      </w:r>
      <w:r w:rsidR="41E6314F" w:rsidRPr="7E0B1A06">
        <w:t xml:space="preserve">city </w:t>
      </w:r>
      <w:r w:rsidR="0912592D" w:rsidRPr="7E0B1A06">
        <w:t>prices</w:t>
      </w:r>
      <w:r w:rsidR="4ADB024B" w:rsidRPr="7E0B1A06">
        <w:t>,</w:t>
      </w:r>
      <w:r w:rsidR="0912592D" w:rsidRPr="7E0B1A06">
        <w:t xml:space="preserve"> not retail prices.</w:t>
      </w:r>
      <w:r w:rsidR="00D6594A" w:rsidRPr="7E0B1A06">
        <w:rPr>
          <w:rStyle w:val="FootnoteReference"/>
        </w:rPr>
        <w:footnoteReference w:id="33"/>
      </w:r>
      <w:r w:rsidR="735DEB98" w:rsidRPr="7E0B1A06">
        <w:t xml:space="preserve"> </w:t>
      </w:r>
      <w:r w:rsidR="1B441CC2" w:rsidRPr="7E0B1A06">
        <w:t>T</w:t>
      </w:r>
      <w:r w:rsidR="0941E103" w:rsidRPr="7E0B1A06">
        <w:t xml:space="preserve">he commission also has regard to its objective as provided for in the </w:t>
      </w:r>
      <w:r w:rsidR="0941E103" w:rsidRPr="7E0B1A06">
        <w:lastRenderedPageBreak/>
        <w:t xml:space="preserve">Essential Services Commission Act 2001, to promote the long-term interests of Victorian consumers.  </w:t>
      </w:r>
    </w:p>
    <w:p w14:paraId="0024BD10" w14:textId="77777777" w:rsidR="00B31C1B" w:rsidRDefault="6401AABF" w:rsidP="00C06A72">
      <w:r w:rsidRPr="7E0B1A06">
        <w:t xml:space="preserve">In setting the minimum feed-in tariff, the commission must also comply with an Order in Council made by </w:t>
      </w:r>
      <w:r w:rsidR="0CE5A9D2" w:rsidRPr="7E0B1A06">
        <w:t xml:space="preserve">the </w:t>
      </w:r>
      <w:r w:rsidRPr="7E0B1A06">
        <w:t>Victorian Government pursuant to the Electr</w:t>
      </w:r>
      <w:r w:rsidR="6096CF1D" w:rsidRPr="7E0B1A06">
        <w:t>i</w:t>
      </w:r>
      <w:r w:rsidRPr="7E0B1A06">
        <w:t>city Industry Act</w:t>
      </w:r>
      <w:r w:rsidR="0CE5A9D2" w:rsidRPr="7E0B1A06">
        <w:t xml:space="preserve"> 2000</w:t>
      </w:r>
      <w:r w:rsidRPr="7E0B1A06">
        <w:t>. The Order in Council requires the commission to set an efficient price that mirrors the true value of solar to maximise the well-being of all Victorian consumers</w:t>
      </w:r>
      <w:r w:rsidR="6096CF1D" w:rsidRPr="7E0B1A06">
        <w:t>.</w:t>
      </w:r>
      <w:r w:rsidR="6D28388B" w:rsidRPr="7E0B1A06">
        <w:t xml:space="preserve"> The commercial interest of retailers </w:t>
      </w:r>
      <w:r w:rsidR="4FC4B948" w:rsidRPr="7E0B1A06">
        <w:t>is not a factor we consider is setting maximum feed-in tariffs.</w:t>
      </w:r>
      <w:r w:rsidR="57AA6BC5" w:rsidRPr="7E0B1A06">
        <w:t xml:space="preserve"> </w:t>
      </w:r>
    </w:p>
    <w:p w14:paraId="08462034" w14:textId="071307F4" w:rsidR="00727BA3" w:rsidRDefault="472AA295" w:rsidP="00C06A72">
      <w:r w:rsidRPr="7E0B1A06">
        <w:t xml:space="preserve">As with previous </w:t>
      </w:r>
      <w:r w:rsidR="2DA9C1ED" w:rsidRPr="7E0B1A06">
        <w:t>decisions, w</w:t>
      </w:r>
      <w:r w:rsidR="329CC602" w:rsidRPr="7E0B1A06">
        <w:t xml:space="preserve">e </w:t>
      </w:r>
      <w:r w:rsidR="49C94972" w:rsidRPr="7E0B1A06">
        <w:t xml:space="preserve">have </w:t>
      </w:r>
      <w:r w:rsidR="329CC602" w:rsidRPr="7E0B1A06">
        <w:t>use</w:t>
      </w:r>
      <w:r w:rsidR="49C94972" w:rsidRPr="7E0B1A06">
        <w:t>d</w:t>
      </w:r>
      <w:r w:rsidR="329CC602" w:rsidRPr="7E0B1A06">
        <w:t xml:space="preserve"> a futures market approach to forecast solar weighted wholesale electricity prices in 2025–26</w:t>
      </w:r>
      <w:r w:rsidR="1B885162" w:rsidRPr="7E0B1A06">
        <w:t xml:space="preserve">, using </w:t>
      </w:r>
      <w:r w:rsidR="43119FD8" w:rsidRPr="7E0B1A06">
        <w:t>the most</w:t>
      </w:r>
      <w:r w:rsidR="2FD713AB" w:rsidRPr="7E0B1A06">
        <w:t xml:space="preserve"> </w:t>
      </w:r>
      <w:r w:rsidR="43119FD8" w:rsidRPr="7E0B1A06">
        <w:t xml:space="preserve">reliable </w:t>
      </w:r>
      <w:r w:rsidR="2FD713AB" w:rsidRPr="7E0B1A06">
        <w:t xml:space="preserve">and transparent </w:t>
      </w:r>
      <w:r w:rsidR="43119FD8" w:rsidRPr="7E0B1A06">
        <w:t xml:space="preserve">information and data currently available. </w:t>
      </w:r>
      <w:r w:rsidR="42820E17" w:rsidRPr="7E0B1A06">
        <w:t xml:space="preserve">This includes actual </w:t>
      </w:r>
      <w:r w:rsidR="35C8EA30" w:rsidRPr="7E0B1A06">
        <w:t>half-hourly solar export data for the 2023–24 financial year from Victoria’s five electricity distribution businesses</w:t>
      </w:r>
      <w:r w:rsidR="4EEED0E5" w:rsidRPr="7E0B1A06">
        <w:t xml:space="preserve">, </w:t>
      </w:r>
      <w:r w:rsidR="35C8EA30" w:rsidRPr="7E0B1A06">
        <w:t>wholesale electricity spot prices for the 2023-24 financial year from the Australian Energy Market Operator</w:t>
      </w:r>
      <w:r w:rsidR="5E418591" w:rsidRPr="7E0B1A06">
        <w:t xml:space="preserve"> (which </w:t>
      </w:r>
      <w:r w:rsidR="35C8EA30" w:rsidRPr="7E0B1A06">
        <w:t>are the actual prices retailers paid</w:t>
      </w:r>
      <w:r w:rsidR="18FB047A" w:rsidRPr="7E0B1A06">
        <w:t>)</w:t>
      </w:r>
      <w:r w:rsidR="35C8EA30" w:rsidRPr="7E0B1A06">
        <w:t xml:space="preserve"> </w:t>
      </w:r>
      <w:r w:rsidR="381B8265" w:rsidRPr="7E0B1A06">
        <w:t>and</w:t>
      </w:r>
      <w:r w:rsidR="114A2452" w:rsidRPr="7E0B1A06">
        <w:t xml:space="preserve"> </w:t>
      </w:r>
      <w:r w:rsidR="35C8EA30" w:rsidRPr="7E0B1A06">
        <w:t xml:space="preserve">wholesale electricity futures prices for the 2025–26 financial year from ASX Energy. </w:t>
      </w:r>
    </w:p>
    <w:p w14:paraId="229D5364" w14:textId="46367D78" w:rsidR="002573AA" w:rsidRDefault="45DB89C2" w:rsidP="00C06A72">
      <w:r w:rsidRPr="7E0B1A06">
        <w:t>Given o</w:t>
      </w:r>
      <w:r w:rsidR="1CA1024E" w:rsidRPr="7E0B1A06">
        <w:t>ur methodology includes historic prices and exports across the entire 2023-24 financial year</w:t>
      </w:r>
      <w:r w:rsidR="7AFF0710" w:rsidRPr="7E0B1A06">
        <w:t xml:space="preserve">, </w:t>
      </w:r>
      <w:r w:rsidR="1CA1024E" w:rsidRPr="7E0B1A06">
        <w:t xml:space="preserve">our forecasts </w:t>
      </w:r>
      <w:r w:rsidR="531FC39B" w:rsidRPr="7E0B1A06">
        <w:t>account for</w:t>
      </w:r>
      <w:r w:rsidR="1CA1024E" w:rsidRPr="7E0B1A06">
        <w:t xml:space="preserve"> seasonal variations. </w:t>
      </w:r>
      <w:r w:rsidR="0D07DED3" w:rsidRPr="7E0B1A06">
        <w:t xml:space="preserve">We considered </w:t>
      </w:r>
      <w:r w:rsidR="7FF808CC" w:rsidRPr="7E0B1A06">
        <w:t>the value of</w:t>
      </w:r>
      <w:r w:rsidR="096F69EC" w:rsidRPr="7E0B1A06">
        <w:t xml:space="preserve"> </w:t>
      </w:r>
      <w:r w:rsidR="7FF808CC" w:rsidRPr="7E0B1A06">
        <w:t xml:space="preserve">setting </w:t>
      </w:r>
      <w:r w:rsidR="5A5F6430" w:rsidRPr="7E0B1A06">
        <w:t xml:space="preserve">seasonal </w:t>
      </w:r>
      <w:r w:rsidR="1CA1024E" w:rsidRPr="7E0B1A06">
        <w:t>tariffs</w:t>
      </w:r>
      <w:r w:rsidR="5A5F6430" w:rsidRPr="7E0B1A06">
        <w:t xml:space="preserve">, and were of the view that this </w:t>
      </w:r>
      <w:r w:rsidR="1CA1024E" w:rsidRPr="7E0B1A06">
        <w:t>would</w:t>
      </w:r>
      <w:r w:rsidR="60709492" w:rsidRPr="7E0B1A06">
        <w:t xml:space="preserve"> disproportionately</w:t>
      </w:r>
      <w:r w:rsidR="1CA1024E" w:rsidRPr="7E0B1A06">
        <w:t xml:space="preserve"> increase complexity</w:t>
      </w:r>
      <w:r w:rsidR="18293B86" w:rsidRPr="7E0B1A06">
        <w:t xml:space="preserve">, noting </w:t>
      </w:r>
      <w:r w:rsidR="1CA1024E" w:rsidRPr="7E0B1A06">
        <w:t xml:space="preserve">differing minimum feed-in tariffs would equalise across the year. </w:t>
      </w:r>
    </w:p>
    <w:p w14:paraId="18F76285" w14:textId="1541B6F2" w:rsidR="004148FA" w:rsidRDefault="004148FA" w:rsidP="004148FA">
      <w:r>
        <w:t>We carefully considered all submissions proposing alternative methodologies and approaches. However, we were of the view that these alternative proposals either:</w:t>
      </w:r>
    </w:p>
    <w:p w14:paraId="105AA52E" w14:textId="77777777" w:rsidR="009063DA" w:rsidRDefault="52351006" w:rsidP="00F52A58">
      <w:pPr>
        <w:pStyle w:val="ListBullet2"/>
        <w:tabs>
          <w:tab w:val="clear" w:pos="643"/>
          <w:tab w:val="num" w:pos="360"/>
        </w:tabs>
        <w:ind w:left="360"/>
      </w:pPr>
      <w:r>
        <w:t xml:space="preserve">did not comply with our legislative obligations, including the specific factors we must consider in setting minimum feed in tariffs </w:t>
      </w:r>
    </w:p>
    <w:p w14:paraId="007F8B24" w14:textId="77777777" w:rsidR="009063DA" w:rsidRDefault="52351006" w:rsidP="00F52A58">
      <w:pPr>
        <w:pStyle w:val="ListBullet2"/>
        <w:tabs>
          <w:tab w:val="clear" w:pos="643"/>
          <w:tab w:val="num" w:pos="360"/>
        </w:tabs>
        <w:ind w:left="360"/>
      </w:pPr>
      <w:proofErr w:type="spellStart"/>
      <w:r>
        <w:t>were</w:t>
      </w:r>
      <w:proofErr w:type="spellEnd"/>
      <w:r>
        <w:t xml:space="preserve"> not directly applicable to, or would not achieve, an efficient price reflecting the true value of solar exports</w:t>
      </w:r>
    </w:p>
    <w:p w14:paraId="380984BF" w14:textId="02E375D6" w:rsidR="009063DA" w:rsidRDefault="52351006" w:rsidP="00F52A58">
      <w:pPr>
        <w:pStyle w:val="ListBullet2"/>
        <w:tabs>
          <w:tab w:val="clear" w:pos="643"/>
          <w:tab w:val="num" w:pos="360"/>
        </w:tabs>
        <w:ind w:left="360"/>
      </w:pPr>
      <w:proofErr w:type="spellStart"/>
      <w:r>
        <w:t>were</w:t>
      </w:r>
      <w:proofErr w:type="spellEnd"/>
      <w:r>
        <w:t xml:space="preserve"> not in the long-term interests of all Victorian consumers, because of their impact on higher retail prices (see comments in key submission theme 2) </w:t>
      </w:r>
    </w:p>
    <w:p w14:paraId="603674B8" w14:textId="77777777" w:rsidR="009063DA" w:rsidRPr="004148FA" w:rsidRDefault="52351006" w:rsidP="00F52A58">
      <w:pPr>
        <w:pStyle w:val="ListBullet2"/>
        <w:tabs>
          <w:tab w:val="clear" w:pos="643"/>
          <w:tab w:val="num" w:pos="360"/>
        </w:tabs>
        <w:ind w:left="360"/>
      </w:pPr>
      <w:r>
        <w:t xml:space="preserve">proposed methodologies that were less transparent or disproportionately more complex than our existing methodology. </w:t>
      </w:r>
    </w:p>
    <w:p w14:paraId="4F3303A8" w14:textId="1C251AC4" w:rsidR="00C0638E" w:rsidRPr="00382619" w:rsidRDefault="00C0638E" w:rsidP="0061388D">
      <w:pPr>
        <w:pStyle w:val="Heading2"/>
      </w:pPr>
      <w:bookmarkStart w:id="61" w:name="_Toc191380673"/>
      <w:r>
        <w:t>Key submission theme</w:t>
      </w:r>
      <w:r w:rsidR="003A0E45">
        <w:t xml:space="preserve"> 2</w:t>
      </w:r>
      <w:r>
        <w:t>: Dis</w:t>
      </w:r>
      <w:r w:rsidR="0061388D">
        <w:t>-</w:t>
      </w:r>
      <w:r>
        <w:t>incentivisation</w:t>
      </w:r>
      <w:r w:rsidR="619EE145">
        <w:t xml:space="preserve"> and</w:t>
      </w:r>
      <w:r w:rsidR="009E7E6A">
        <w:t xml:space="preserve"> </w:t>
      </w:r>
      <w:r w:rsidR="006A30E1">
        <w:t>environ</w:t>
      </w:r>
      <w:r w:rsidR="009E7E6A">
        <w:t>mental policy</w:t>
      </w:r>
      <w:bookmarkEnd w:id="61"/>
      <w:r w:rsidR="009E7E6A">
        <w:t xml:space="preserve"> </w:t>
      </w:r>
    </w:p>
    <w:p w14:paraId="56D87051" w14:textId="0F6C073A" w:rsidR="0093112D" w:rsidRDefault="03730E30" w:rsidP="0093112D">
      <w:r w:rsidRPr="7E0B1A06">
        <w:t>M</w:t>
      </w:r>
      <w:r w:rsidR="40E3E3E6" w:rsidRPr="7E0B1A06">
        <w:t xml:space="preserve">any </w:t>
      </w:r>
      <w:r w:rsidRPr="7E0B1A06">
        <w:t xml:space="preserve">solar customers </w:t>
      </w:r>
      <w:r w:rsidR="4456F32A" w:rsidRPr="7E0B1A06">
        <w:t>submitted</w:t>
      </w:r>
      <w:r w:rsidRPr="7E0B1A06">
        <w:t xml:space="preserve"> that our proposed minimum feed-in tariffs </w:t>
      </w:r>
      <w:r w:rsidR="06799C3E" w:rsidRPr="7E0B1A06">
        <w:t xml:space="preserve">were </w:t>
      </w:r>
      <w:r w:rsidR="6B92D47C" w:rsidRPr="7E0B1A06">
        <w:t>too low</w:t>
      </w:r>
      <w:r w:rsidRPr="7E0B1A06">
        <w:t xml:space="preserve">. Some solar customers suggested they may reduce their solar exports </w:t>
      </w:r>
      <w:r w:rsidR="333485AF" w:rsidRPr="7E0B1A06">
        <w:t>since they w</w:t>
      </w:r>
      <w:r w:rsidR="6EB5B0C3" w:rsidRPr="7E0B1A06">
        <w:t>ill</w:t>
      </w:r>
      <w:r w:rsidRPr="7E0B1A06">
        <w:t xml:space="preserve"> barely receiv</w:t>
      </w:r>
      <w:r w:rsidR="6EB5B0C3" w:rsidRPr="7E0B1A06">
        <w:t>e</w:t>
      </w:r>
      <w:r w:rsidRPr="7E0B1A06">
        <w:t xml:space="preserve"> any credits for those exports. </w:t>
      </w:r>
      <w:r w:rsidR="065F8681" w:rsidRPr="7E0B1A06">
        <w:t>S</w:t>
      </w:r>
      <w:r w:rsidR="77F3A3BA" w:rsidRPr="7E0B1A06">
        <w:t xml:space="preserve">ubmissions </w:t>
      </w:r>
      <w:r w:rsidR="0612088A" w:rsidRPr="7E0B1A06">
        <w:t>also</w:t>
      </w:r>
      <w:r w:rsidR="77F3A3BA" w:rsidRPr="7E0B1A06">
        <w:t xml:space="preserve"> expressed concern that low feed-in tariffs w</w:t>
      </w:r>
      <w:r w:rsidR="522FD8D2" w:rsidRPr="7E0B1A06">
        <w:t>ould</w:t>
      </w:r>
      <w:r w:rsidR="77F3A3BA" w:rsidRPr="7E0B1A06">
        <w:t xml:space="preserve"> deter future solar installatio</w:t>
      </w:r>
      <w:r w:rsidR="78A3A9AB" w:rsidRPr="7E0B1A06">
        <w:t>n</w:t>
      </w:r>
      <w:r w:rsidR="1D8540B5" w:rsidRPr="7E0B1A06">
        <w:t xml:space="preserve">, as there is less </w:t>
      </w:r>
      <w:r w:rsidR="628CD5A3" w:rsidRPr="7E0B1A06">
        <w:t>economic incentive for installing sola</w:t>
      </w:r>
      <w:r w:rsidR="629961B8" w:rsidRPr="7E0B1A06">
        <w:t xml:space="preserve">r. </w:t>
      </w:r>
      <w:r w:rsidR="2472163B" w:rsidRPr="7E0B1A06">
        <w:t xml:space="preserve">One solar customer’s view typified those of many: </w:t>
      </w:r>
    </w:p>
    <w:p w14:paraId="4403FD64" w14:textId="74C5DCC7" w:rsidR="0093112D" w:rsidRDefault="2472163B" w:rsidP="7E0B1A06">
      <w:pPr>
        <w:pStyle w:val="Quote"/>
      </w:pPr>
      <w:r w:rsidRPr="7E0B1A06">
        <w:lastRenderedPageBreak/>
        <w:t>The proposed feed-in tariff is set too low. It will discourage new customers.</w:t>
      </w:r>
      <w:r w:rsidR="0093112D" w:rsidRPr="7E0B1A06">
        <w:rPr>
          <w:rStyle w:val="FootnoteReference"/>
        </w:rPr>
        <w:footnoteReference w:id="34"/>
      </w:r>
    </w:p>
    <w:p w14:paraId="31020891" w14:textId="77777777" w:rsidR="00061C8E" w:rsidRDefault="629961B8" w:rsidP="009E7E6A">
      <w:r w:rsidRPr="7E0B1A06">
        <w:t xml:space="preserve">Others noted that </w:t>
      </w:r>
      <w:r w:rsidR="30B878AA" w:rsidRPr="7E0B1A06">
        <w:t>reducing incentives for solar installation</w:t>
      </w:r>
      <w:r w:rsidRPr="7E0B1A06">
        <w:t xml:space="preserve"> was contrary to Victorian Government renewable energy commitments </w:t>
      </w:r>
      <w:r w:rsidR="7AC3E13C" w:rsidRPr="7E0B1A06">
        <w:t xml:space="preserve">and </w:t>
      </w:r>
      <w:r w:rsidR="4D2D1586" w:rsidRPr="7E0B1A06">
        <w:t>failed to account for the</w:t>
      </w:r>
      <w:r w:rsidR="30B878AA" w:rsidRPr="7E0B1A06">
        <w:t xml:space="preserve"> </w:t>
      </w:r>
      <w:r w:rsidR="7AC3E13C" w:rsidRPr="7E0B1A06">
        <w:t xml:space="preserve">environmental </w:t>
      </w:r>
      <w:r w:rsidR="4D2D1586" w:rsidRPr="7E0B1A06">
        <w:t>value of solar</w:t>
      </w:r>
      <w:r w:rsidR="045B9119" w:rsidRPr="7E0B1A06">
        <w:t>.</w:t>
      </w:r>
      <w:r w:rsidR="09CCA271" w:rsidRPr="7E0B1A06">
        <w:t xml:space="preserve"> </w:t>
      </w:r>
    </w:p>
    <w:p w14:paraId="4F90F49C" w14:textId="584D855C" w:rsidR="009E7E6A" w:rsidRDefault="009E7E6A" w:rsidP="009E7E6A">
      <w:r>
        <w:t xml:space="preserve">As one solar customer wrote: </w:t>
      </w:r>
    </w:p>
    <w:p w14:paraId="0704F166" w14:textId="77777777" w:rsidR="009E7E6A" w:rsidRPr="00DF4BFE" w:rsidRDefault="009E7E6A" w:rsidP="009E7E6A">
      <w:pPr>
        <w:pStyle w:val="Quote"/>
      </w:pPr>
      <w:r>
        <w:t>Reducing the feed-in tariff to a token value contradicts government commitments to supporting renewable energy and combating climate change. Many households invested in solar systems based on earlier assurances of fair compensation, and this decision undermines confidence in the stability of government policy.</w:t>
      </w:r>
    </w:p>
    <w:p w14:paraId="63AD78AB" w14:textId="3E66FCF0" w:rsidR="009E7E6A" w:rsidRDefault="009E7E6A" w:rsidP="00E870D0">
      <w:pPr>
        <w:rPr>
          <w:lang w:val="en-US"/>
        </w:rPr>
      </w:pPr>
      <w:r>
        <w:rPr>
          <w:lang w:val="en-US"/>
        </w:rPr>
        <w:t>Another submission considered that a fair and reasonable feed-in tariff was nee</w:t>
      </w:r>
      <w:r w:rsidR="00700B96">
        <w:rPr>
          <w:lang w:val="en-US"/>
        </w:rPr>
        <w:t>ded</w:t>
      </w:r>
      <w:r w:rsidR="001B2666">
        <w:rPr>
          <w:lang w:val="en-US"/>
        </w:rPr>
        <w:t xml:space="preserve"> to</w:t>
      </w:r>
      <w:r>
        <w:rPr>
          <w:lang w:val="en-US"/>
        </w:rPr>
        <w:t xml:space="preserve"> </w:t>
      </w:r>
      <w:r w:rsidR="00700B96">
        <w:rPr>
          <w:lang w:val="en-US"/>
        </w:rPr>
        <w:t>meet</w:t>
      </w:r>
      <w:r>
        <w:rPr>
          <w:lang w:val="en-US"/>
        </w:rPr>
        <w:t xml:space="preserve"> government renewable energy targets.  </w:t>
      </w:r>
    </w:p>
    <w:p w14:paraId="724948A1" w14:textId="4F63F5DE" w:rsidR="009E7E6A" w:rsidRDefault="09CCA271" w:rsidP="00DE5F06">
      <w:pPr>
        <w:pStyle w:val="Quote"/>
      </w:pPr>
      <w:r w:rsidRPr="7E0B1A06">
        <w:t>The current level of electricity production from renewables is approximately 35% and the Government target is 95% by 2035. I would suggest that household solar must be a large part of achieving that target and every possible incentive to get there should be utilised – including what the Essential Services Commission can contribute through a fair &amp; reasonable feed-in tariff.</w:t>
      </w:r>
    </w:p>
    <w:p w14:paraId="73ED0D6A" w14:textId="3BBD1641" w:rsidR="00340E53" w:rsidRDefault="004A638F" w:rsidP="00340E53">
      <w:r>
        <w:t>There was also concern that our decision impacts cost recovery for existing owners</w:t>
      </w:r>
      <w:r w:rsidRPr="00C8584C">
        <w:t>.</w:t>
      </w:r>
      <w:r>
        <w:t xml:space="preserve"> </w:t>
      </w:r>
      <w:r w:rsidR="00807CA1">
        <w:t>A</w:t>
      </w:r>
      <w:r w:rsidR="0041091B">
        <w:t>s one</w:t>
      </w:r>
      <w:r w:rsidR="00807CA1">
        <w:t xml:space="preserve"> solar customer wrote:</w:t>
      </w:r>
    </w:p>
    <w:p w14:paraId="7E1614C1" w14:textId="77E6D528" w:rsidR="00BC26A3" w:rsidRPr="00BC26A3" w:rsidRDefault="17CF548B" w:rsidP="7E0B1A06">
      <w:pPr>
        <w:pStyle w:val="Quote"/>
      </w:pPr>
      <w:r w:rsidRPr="7E0B1A06">
        <w:t>I do not support the proposed methodology in any way as it is based on such a minimal feed</w:t>
      </w:r>
      <w:r w:rsidR="0D96B161" w:rsidRPr="7E0B1A06">
        <w:t>-</w:t>
      </w:r>
      <w:r w:rsidRPr="7E0B1A06">
        <w:t>in tariff to render the cost of installing solar panels for households to be totally uneconomical and a disabling disincentive for future action. Households investing in solar panels have reasonably relied upon feed</w:t>
      </w:r>
      <w:r w:rsidR="1A9A5D39" w:rsidRPr="7E0B1A06">
        <w:t>-</w:t>
      </w:r>
      <w:r w:rsidRPr="7E0B1A06">
        <w:t>in tariffs being maintained at levels that provide some scope for a payback period commensurate with other conservative investment products.</w:t>
      </w:r>
      <w:r w:rsidR="00F16949" w:rsidRPr="7E0B1A06">
        <w:rPr>
          <w:rStyle w:val="FootnoteReference"/>
        </w:rPr>
        <w:footnoteReference w:id="35"/>
      </w:r>
    </w:p>
    <w:p w14:paraId="5E2C01F1" w14:textId="305F254C" w:rsidR="005C482F" w:rsidRDefault="1DE37C47" w:rsidP="00357880">
      <w:pPr>
        <w:pStyle w:val="Heading3"/>
      </w:pPr>
      <w:bookmarkStart w:id="62" w:name="_Toc191380674"/>
      <w:r w:rsidRPr="7E0B1A06">
        <w:t>Our minimum feed-in tariffs reflect the true value of solar exports</w:t>
      </w:r>
      <w:bookmarkEnd w:id="62"/>
    </w:p>
    <w:p w14:paraId="3F1E10F1" w14:textId="52FE82C3" w:rsidR="008C5357" w:rsidRDefault="3E10F648" w:rsidP="00807E25">
      <w:r w:rsidRPr="7E0B1A06">
        <w:t>We acknowledge th</w:t>
      </w:r>
      <w:r w:rsidR="57CD997B" w:rsidRPr="7E0B1A06">
        <w:t>at</w:t>
      </w:r>
      <w:r w:rsidR="2DD5F7B5" w:rsidRPr="7E0B1A06">
        <w:t xml:space="preserve"> low</w:t>
      </w:r>
      <w:r w:rsidR="19E3F351" w:rsidRPr="7E0B1A06">
        <w:t xml:space="preserve"> feed-in tariff</w:t>
      </w:r>
      <w:r w:rsidR="78DDA0C6" w:rsidRPr="7E0B1A06">
        <w:t>s</w:t>
      </w:r>
      <w:r w:rsidR="19E3F351" w:rsidRPr="7E0B1A06">
        <w:t xml:space="preserve"> </w:t>
      </w:r>
      <w:r w:rsidR="4ECCFCA7" w:rsidRPr="7E0B1A06">
        <w:t xml:space="preserve">somewhat </w:t>
      </w:r>
      <w:r w:rsidR="1EA85E56" w:rsidRPr="7E0B1A06">
        <w:t>reduce economic incentive</w:t>
      </w:r>
      <w:r w:rsidR="21AE2918" w:rsidRPr="7E0B1A06">
        <w:t xml:space="preserve">s to instal solar </w:t>
      </w:r>
      <w:r w:rsidR="4817BC12" w:rsidRPr="7E0B1A06">
        <w:t>and</w:t>
      </w:r>
      <w:r w:rsidR="21AE2918" w:rsidRPr="7E0B1A06">
        <w:t xml:space="preserve"> </w:t>
      </w:r>
      <w:r w:rsidRPr="7E0B1A06">
        <w:t>a</w:t>
      </w:r>
      <w:r w:rsidR="19E3F351" w:rsidRPr="7E0B1A06">
        <w:t xml:space="preserve">ffect </w:t>
      </w:r>
      <w:r w:rsidR="78DDA0C6" w:rsidRPr="7E0B1A06">
        <w:t xml:space="preserve">solar customers’ </w:t>
      </w:r>
      <w:r w:rsidR="4ECCFCA7" w:rsidRPr="7E0B1A06">
        <w:t xml:space="preserve">speed of </w:t>
      </w:r>
      <w:r w:rsidR="10C1B519" w:rsidRPr="7E0B1A06">
        <w:t>cost recover</w:t>
      </w:r>
      <w:r w:rsidR="4817BC12" w:rsidRPr="7E0B1A06">
        <w:t>y</w:t>
      </w:r>
      <w:r w:rsidR="3990FECA" w:rsidRPr="7E0B1A06">
        <w:t xml:space="preserve">. </w:t>
      </w:r>
      <w:r w:rsidR="7439BD47" w:rsidRPr="7E0B1A06">
        <w:t xml:space="preserve">As noted above, </w:t>
      </w:r>
      <w:r w:rsidR="5F4BC745" w:rsidRPr="7E0B1A06">
        <w:t>our minimum feed-in tariff</w:t>
      </w:r>
      <w:r w:rsidR="175D3E05" w:rsidRPr="7E0B1A06">
        <w:t>s</w:t>
      </w:r>
      <w:r w:rsidR="5F4BC745" w:rsidRPr="7E0B1A06">
        <w:t xml:space="preserve"> </w:t>
      </w:r>
      <w:r w:rsidR="072DBB6F" w:rsidRPr="7E0B1A06">
        <w:t xml:space="preserve">must </w:t>
      </w:r>
      <w:r w:rsidR="5F4BC745" w:rsidRPr="7E0B1A06">
        <w:t xml:space="preserve">reflect the </w:t>
      </w:r>
      <w:r w:rsidR="6AFFA49F" w:rsidRPr="7E0B1A06">
        <w:t>true</w:t>
      </w:r>
      <w:r w:rsidR="5F4BC745" w:rsidRPr="7E0B1A06">
        <w:t xml:space="preserve"> value of solar exports to </w:t>
      </w:r>
      <w:r w:rsidR="75431124" w:rsidRPr="7E0B1A06">
        <w:t>electricity retailers</w:t>
      </w:r>
      <w:r w:rsidR="66924741" w:rsidRPr="7E0B1A06">
        <w:t xml:space="preserve">. </w:t>
      </w:r>
    </w:p>
    <w:p w14:paraId="44F12C93" w14:textId="1E31CD2A" w:rsidR="00102CAD" w:rsidRDefault="66924741" w:rsidP="00807E25">
      <w:r w:rsidRPr="7E0B1A06">
        <w:lastRenderedPageBreak/>
        <w:t>If we were to set a feed-in tariff</w:t>
      </w:r>
      <w:r w:rsidR="1B745840" w:rsidRPr="7E0B1A06">
        <w:t>s</w:t>
      </w:r>
      <w:r w:rsidRPr="7E0B1A06">
        <w:t xml:space="preserve"> above the true value of solar exports </w:t>
      </w:r>
      <w:r w:rsidR="6B3726A9" w:rsidRPr="7E0B1A06">
        <w:t>to</w:t>
      </w:r>
      <w:r w:rsidRPr="7E0B1A06">
        <w:t xml:space="preserve"> incentivis</w:t>
      </w:r>
      <w:r w:rsidR="6B3726A9" w:rsidRPr="7E0B1A06">
        <w:t>e</w:t>
      </w:r>
      <w:r w:rsidRPr="7E0B1A06">
        <w:t xml:space="preserve"> solar investment</w:t>
      </w:r>
      <w:r w:rsidR="29F049D2" w:rsidRPr="7E0B1A06">
        <w:t xml:space="preserve"> or expedit</w:t>
      </w:r>
      <w:r w:rsidR="6F7808A8" w:rsidRPr="7E0B1A06">
        <w:t>e</w:t>
      </w:r>
      <w:r w:rsidR="29F049D2" w:rsidRPr="7E0B1A06">
        <w:t xml:space="preserve"> cost recovery</w:t>
      </w:r>
      <w:r w:rsidRPr="7E0B1A06">
        <w:t xml:space="preserve">, </w:t>
      </w:r>
      <w:r w:rsidR="39FA2895" w:rsidRPr="7E0B1A06">
        <w:t>retailers would incur higher costs</w:t>
      </w:r>
      <w:r w:rsidR="51BDE823" w:rsidRPr="7E0B1A06">
        <w:t xml:space="preserve">. </w:t>
      </w:r>
      <w:r w:rsidR="479BB5C5" w:rsidRPr="7E0B1A06">
        <w:t xml:space="preserve">Retailers would </w:t>
      </w:r>
      <w:r w:rsidR="39FA2895" w:rsidRPr="7E0B1A06">
        <w:t xml:space="preserve">pass </w:t>
      </w:r>
      <w:r w:rsidR="34CB83DA" w:rsidRPr="7E0B1A06">
        <w:t xml:space="preserve">these </w:t>
      </w:r>
      <w:r w:rsidR="105AD484" w:rsidRPr="7E0B1A06">
        <w:t xml:space="preserve">costs </w:t>
      </w:r>
      <w:r w:rsidR="34CB83DA" w:rsidRPr="7E0B1A06">
        <w:t xml:space="preserve">on </w:t>
      </w:r>
      <w:r w:rsidR="39FA2895" w:rsidRPr="7E0B1A06">
        <w:t>to all customers</w:t>
      </w:r>
      <w:r w:rsidR="2B360E15" w:rsidRPr="7E0B1A06">
        <w:t xml:space="preserve"> through increased retail </w:t>
      </w:r>
      <w:r w:rsidR="56C52F13" w:rsidRPr="7E0B1A06">
        <w:t>electricity prices</w:t>
      </w:r>
      <w:r w:rsidR="53894CF7" w:rsidRPr="7E0B1A06">
        <w:t xml:space="preserve">, including </w:t>
      </w:r>
      <w:r w:rsidR="057C8B02" w:rsidRPr="7E0B1A06">
        <w:t>customers without solar</w:t>
      </w:r>
      <w:r w:rsidR="39FA2895" w:rsidRPr="7E0B1A06">
        <w:t xml:space="preserve">. </w:t>
      </w:r>
      <w:r w:rsidR="56C52F13" w:rsidRPr="7E0B1A06">
        <w:t>We consider this outcome contrary to</w:t>
      </w:r>
      <w:r w:rsidRPr="7E0B1A06">
        <w:t xml:space="preserve"> our </w:t>
      </w:r>
      <w:r w:rsidR="56C52F13" w:rsidRPr="7E0B1A06">
        <w:t>legisla</w:t>
      </w:r>
      <w:r w:rsidRPr="7E0B1A06">
        <w:t>tive obligation to promote the long-term interests of all Victorian consumers.</w:t>
      </w:r>
      <w:r w:rsidR="00597327" w:rsidRPr="7E0B1A06">
        <w:rPr>
          <w:rStyle w:val="FootnoteReference"/>
        </w:rPr>
        <w:footnoteReference w:id="36"/>
      </w:r>
      <w:r w:rsidR="2B5CF4B3" w:rsidRPr="7E0B1A06">
        <w:t xml:space="preserve"> </w:t>
      </w:r>
      <w:r w:rsidR="35427B45" w:rsidRPr="7E0B1A06">
        <w:t>In our view, e</w:t>
      </w:r>
      <w:r w:rsidR="750ECAF1" w:rsidRPr="7E0B1A06">
        <w:t>fforts to incentiv</w:t>
      </w:r>
      <w:r w:rsidR="7DF53967" w:rsidRPr="7E0B1A06">
        <w:t xml:space="preserve">ise solar installations </w:t>
      </w:r>
      <w:r w:rsidR="10A6806E" w:rsidRPr="7E0B1A06">
        <w:t>can be achieved through</w:t>
      </w:r>
      <w:r w:rsidR="5FE97111" w:rsidRPr="7E0B1A06">
        <w:t xml:space="preserve"> </w:t>
      </w:r>
      <w:r w:rsidR="10A6806E" w:rsidRPr="7E0B1A06">
        <w:t>polic</w:t>
      </w:r>
      <w:r w:rsidR="4C62B054" w:rsidRPr="7E0B1A06">
        <w:t>ies and initiatives</w:t>
      </w:r>
      <w:r w:rsidR="5FE97111" w:rsidRPr="7E0B1A06">
        <w:t xml:space="preserve"> other than feed-in </w:t>
      </w:r>
      <w:r w:rsidR="35427B45" w:rsidRPr="7E0B1A06">
        <w:t>tariffs.</w:t>
      </w:r>
      <w:r w:rsidR="4C62B054" w:rsidRPr="7E0B1A06">
        <w:t xml:space="preserve"> </w:t>
      </w:r>
      <w:r w:rsidR="10A6806E" w:rsidRPr="7E0B1A06">
        <w:t xml:space="preserve"> </w:t>
      </w:r>
      <w:r w:rsidR="7DF53967" w:rsidRPr="7E0B1A06">
        <w:t xml:space="preserve"> </w:t>
      </w:r>
    </w:p>
    <w:p w14:paraId="6C459246" w14:textId="14492A8A" w:rsidR="00BA2A58" w:rsidRDefault="29F049D2" w:rsidP="00807E25">
      <w:r w:rsidRPr="7E0B1A06">
        <w:t>I</w:t>
      </w:r>
      <w:r w:rsidR="19E3F351" w:rsidRPr="7E0B1A06">
        <w:t xml:space="preserve">t is </w:t>
      </w:r>
      <w:r w:rsidRPr="7E0B1A06">
        <w:t xml:space="preserve">also </w:t>
      </w:r>
      <w:r w:rsidR="19E3F351" w:rsidRPr="7E0B1A06">
        <w:t xml:space="preserve">critical to include the value of avoided grid imports </w:t>
      </w:r>
      <w:r w:rsidR="3990FECA" w:rsidRPr="7E0B1A06">
        <w:t>(</w:t>
      </w:r>
      <w:r w:rsidR="08651457" w:rsidRPr="7E0B1A06">
        <w:t xml:space="preserve">and associated </w:t>
      </w:r>
      <w:r w:rsidR="3990FECA" w:rsidRPr="7E0B1A06">
        <w:t>retail</w:t>
      </w:r>
      <w:r w:rsidR="08651457" w:rsidRPr="7E0B1A06">
        <w:t xml:space="preserve"> electricity costs</w:t>
      </w:r>
      <w:r w:rsidR="3990FECA" w:rsidRPr="7E0B1A06">
        <w:t xml:space="preserve">) </w:t>
      </w:r>
      <w:r w:rsidR="19E3F351" w:rsidRPr="7E0B1A06">
        <w:t xml:space="preserve">when </w:t>
      </w:r>
      <w:r w:rsidR="2D26B717" w:rsidRPr="7E0B1A06">
        <w:t xml:space="preserve">assessing economic incentives and </w:t>
      </w:r>
      <w:r w:rsidR="19E3F351" w:rsidRPr="7E0B1A06">
        <w:t xml:space="preserve">calculating </w:t>
      </w:r>
      <w:r w:rsidR="08651457" w:rsidRPr="7E0B1A06">
        <w:t xml:space="preserve">cost recovery </w:t>
      </w:r>
      <w:r w:rsidR="19E3F351" w:rsidRPr="7E0B1A06">
        <w:t xml:space="preserve">periods. </w:t>
      </w:r>
      <w:r w:rsidR="5B57B3DE" w:rsidRPr="7E0B1A06">
        <w:t>St Vincent de Paul Society’s Victoria Energy Prices July 2024 illustrates potential financial benefits to households with solar versus non-solar.</w:t>
      </w:r>
      <w:r w:rsidR="43DB4478" w:rsidRPr="7E0B1A06">
        <w:t xml:space="preserve"> </w:t>
      </w:r>
      <w:r w:rsidR="5B57B3DE" w:rsidRPr="7E0B1A06">
        <w:t>This report finds that new solar customers with a 3kW system installed will have an annual bill that</w:t>
      </w:r>
      <w:r w:rsidR="43DB4478" w:rsidRPr="7E0B1A06">
        <w:t xml:space="preserve"> </w:t>
      </w:r>
      <w:r w:rsidR="5B57B3DE" w:rsidRPr="7E0B1A06">
        <w:t>is between $655 and $895 less (depending on network area) than non-solar customers with the</w:t>
      </w:r>
      <w:r w:rsidR="43DB4478" w:rsidRPr="7E0B1A06">
        <w:t xml:space="preserve"> </w:t>
      </w:r>
      <w:r w:rsidR="5B57B3DE" w:rsidRPr="7E0B1A06">
        <w:t>same consumption level</w:t>
      </w:r>
      <w:r w:rsidR="4AA74BBB" w:rsidRPr="7E0B1A06">
        <w:t>, even when the minimum feed-in tariff is low or zero</w:t>
      </w:r>
      <w:r w:rsidR="7F963513" w:rsidRPr="7E0B1A06">
        <w:t>.</w:t>
      </w:r>
      <w:r w:rsidR="00706FE4" w:rsidRPr="7E0B1A06">
        <w:rPr>
          <w:rStyle w:val="FootnoteReference"/>
        </w:rPr>
        <w:footnoteReference w:id="37"/>
      </w:r>
      <w:r w:rsidR="7F963513" w:rsidRPr="7E0B1A06">
        <w:t xml:space="preserve"> </w:t>
      </w:r>
      <w:r w:rsidR="31092786" w:rsidRPr="7E0B1A06">
        <w:t>There</w:t>
      </w:r>
      <w:r w:rsidR="0FAD89FE" w:rsidRPr="7E0B1A06">
        <w:t xml:space="preserve"> there</w:t>
      </w:r>
      <w:r w:rsidR="31092786" w:rsidRPr="7E0B1A06">
        <w:t>fore</w:t>
      </w:r>
      <w:r w:rsidR="6FE84CB9" w:rsidRPr="7E0B1A06">
        <w:t xml:space="preserve"> remains s</w:t>
      </w:r>
      <w:r w:rsidR="41213A6A" w:rsidRPr="7E0B1A06">
        <w:t>trong</w:t>
      </w:r>
      <w:r w:rsidR="6FE84CB9" w:rsidRPr="7E0B1A06">
        <w:t xml:space="preserve"> economic incentive</w:t>
      </w:r>
      <w:r w:rsidR="41213A6A" w:rsidRPr="7E0B1A06">
        <w:t>s</w:t>
      </w:r>
      <w:r w:rsidR="6FE84CB9" w:rsidRPr="7E0B1A06">
        <w:t xml:space="preserve"> </w:t>
      </w:r>
      <w:r w:rsidR="41213A6A" w:rsidRPr="7E0B1A06">
        <w:t>for</w:t>
      </w:r>
      <w:r w:rsidR="6FE84CB9" w:rsidRPr="7E0B1A06">
        <w:t xml:space="preserve"> </w:t>
      </w:r>
      <w:r w:rsidR="41213A6A" w:rsidRPr="7E0B1A06">
        <w:t xml:space="preserve">installing a solar system </w:t>
      </w:r>
      <w:r w:rsidR="18806715" w:rsidRPr="7E0B1A06">
        <w:t xml:space="preserve">and </w:t>
      </w:r>
      <w:r w:rsidR="124FE43D" w:rsidRPr="7E0B1A06">
        <w:t>self</w:t>
      </w:r>
      <w:r w:rsidR="64187D76" w:rsidRPr="7E0B1A06">
        <w:t>-</w:t>
      </w:r>
      <w:r w:rsidR="124FE43D" w:rsidRPr="7E0B1A06">
        <w:t>consum</w:t>
      </w:r>
      <w:r w:rsidR="18806715" w:rsidRPr="7E0B1A06">
        <w:t xml:space="preserve">ing the solar electricity </w:t>
      </w:r>
      <w:r w:rsidR="30CCF7E2" w:rsidRPr="7E0B1A06">
        <w:t xml:space="preserve">it </w:t>
      </w:r>
      <w:r w:rsidR="18806715" w:rsidRPr="7E0B1A06">
        <w:t>generate</w:t>
      </w:r>
      <w:r w:rsidR="30CCF7E2" w:rsidRPr="7E0B1A06">
        <w:t>s</w:t>
      </w:r>
      <w:r w:rsidR="124FE43D" w:rsidRPr="7E0B1A06">
        <w:t xml:space="preserve">. </w:t>
      </w:r>
    </w:p>
    <w:p w14:paraId="6E05C26B" w14:textId="3C18151B" w:rsidR="00783702" w:rsidRDefault="02B4A83F" w:rsidP="00807E25">
      <w:r w:rsidRPr="7E0B1A06">
        <w:t xml:space="preserve">The </w:t>
      </w:r>
      <w:r w:rsidR="0D8660D8" w:rsidRPr="7E0B1A06">
        <w:t>environmental benefits of renewable energy</w:t>
      </w:r>
      <w:r w:rsidRPr="7E0B1A06">
        <w:t xml:space="preserve"> are also factored into </w:t>
      </w:r>
      <w:r w:rsidR="52C8845C" w:rsidRPr="7E0B1A06">
        <w:t xml:space="preserve">our </w:t>
      </w:r>
      <w:r w:rsidR="171A4468" w:rsidRPr="7E0B1A06">
        <w:t xml:space="preserve">methodology in setting </w:t>
      </w:r>
      <w:r w:rsidRPr="7E0B1A06">
        <w:t xml:space="preserve">the minimum </w:t>
      </w:r>
      <w:r w:rsidR="59DCC086" w:rsidRPr="7E0B1A06">
        <w:t>feed in tari</w:t>
      </w:r>
      <w:r w:rsidR="10D1FFA2" w:rsidRPr="7E0B1A06">
        <w:t>ff</w:t>
      </w:r>
      <w:r w:rsidR="59DCC086" w:rsidRPr="7E0B1A06">
        <w:t>s</w:t>
      </w:r>
      <w:r w:rsidR="171A4468" w:rsidRPr="7E0B1A06">
        <w:t>. T</w:t>
      </w:r>
      <w:r w:rsidR="26D88C18" w:rsidRPr="7E0B1A06">
        <w:t>he</w:t>
      </w:r>
      <w:r w:rsidR="4EE5CE15" w:rsidRPr="7E0B1A06">
        <w:t xml:space="preserve"> avo</w:t>
      </w:r>
      <w:r w:rsidR="183089DD" w:rsidRPr="7E0B1A06">
        <w:t>ided social cost of carbon</w:t>
      </w:r>
      <w:r w:rsidR="171A4468" w:rsidRPr="7E0B1A06">
        <w:t xml:space="preserve"> (see page </w:t>
      </w:r>
      <w:r w:rsidR="19CF5BCA" w:rsidRPr="7E0B1A06">
        <w:t>16</w:t>
      </w:r>
      <w:r w:rsidR="171A4468" w:rsidRPr="7E0B1A06">
        <w:t>)</w:t>
      </w:r>
      <w:r w:rsidR="183089DD" w:rsidRPr="7E0B1A06">
        <w:t xml:space="preserve"> </w:t>
      </w:r>
      <w:r w:rsidR="21FB0333" w:rsidRPr="7E0B1A06">
        <w:t>calculates the</w:t>
      </w:r>
      <w:r w:rsidR="0D8660D8" w:rsidRPr="7E0B1A06">
        <w:t xml:space="preserve"> value associated with reducing greenhouse gas emissions when energy is produced by solar customers</w:t>
      </w:r>
      <w:r w:rsidR="138539EC" w:rsidRPr="7E0B1A06">
        <w:t xml:space="preserve">. In 2025-26, as in previous reviews, this </w:t>
      </w:r>
      <w:r w:rsidR="171A4468" w:rsidRPr="7E0B1A06">
        <w:t>is set at 2.49 cents per kilowatt hour.</w:t>
      </w:r>
    </w:p>
    <w:p w14:paraId="0ED7C786" w14:textId="58E4173D" w:rsidR="009337EF" w:rsidRPr="00FF696B" w:rsidRDefault="009337EF" w:rsidP="00FF696B">
      <w:pPr>
        <w:pStyle w:val="Heading2"/>
        <w:rPr>
          <w:b w:val="0"/>
        </w:rPr>
      </w:pPr>
      <w:bookmarkStart w:id="63" w:name="_Toc191380675"/>
      <w:r w:rsidRPr="00FF696B">
        <w:t>Key submission theme</w:t>
      </w:r>
      <w:r w:rsidR="003A0E45" w:rsidRPr="00FF696B">
        <w:rPr>
          <w:b w:val="0"/>
        </w:rPr>
        <w:t xml:space="preserve"> </w:t>
      </w:r>
      <w:r w:rsidR="00B779FF" w:rsidRPr="00382619">
        <w:t>3</w:t>
      </w:r>
      <w:r w:rsidRPr="00FF696B">
        <w:rPr>
          <w:b w:val="0"/>
        </w:rPr>
        <w:t xml:space="preserve">: </w:t>
      </w:r>
      <w:r w:rsidR="000E1860" w:rsidRPr="00382619">
        <w:t xml:space="preserve">Information, </w:t>
      </w:r>
      <w:r w:rsidR="00186571" w:rsidRPr="00900E79">
        <w:t>Incentives</w:t>
      </w:r>
      <w:r w:rsidR="000E1860" w:rsidRPr="00382619">
        <w:t>, Investment</w:t>
      </w:r>
      <w:bookmarkEnd w:id="63"/>
    </w:p>
    <w:p w14:paraId="6367BE9F" w14:textId="20E293A6" w:rsidR="00040C2C" w:rsidRDefault="00FF696B" w:rsidP="00040C2C">
      <w:r>
        <w:t>Some</w:t>
      </w:r>
      <w:r w:rsidR="00040C2C">
        <w:t xml:space="preserve"> submission</w:t>
      </w:r>
      <w:r w:rsidR="00B76024">
        <w:t xml:space="preserve">s made suggestions to </w:t>
      </w:r>
      <w:r w:rsidR="006F0A85">
        <w:t xml:space="preserve">maximise </w:t>
      </w:r>
      <w:r w:rsidR="00A97B92">
        <w:t>the usage and value of solar</w:t>
      </w:r>
      <w:r w:rsidR="007120ED">
        <w:t xml:space="preserve"> </w:t>
      </w:r>
      <w:r w:rsidR="00A97B92">
        <w:t>exports</w:t>
      </w:r>
      <w:r w:rsidR="00040C2C">
        <w:t>. These include</w:t>
      </w:r>
      <w:r w:rsidR="005E62C8">
        <w:t xml:space="preserve">d </w:t>
      </w:r>
      <w:r w:rsidR="00040C2C">
        <w:t>requiring e</w:t>
      </w:r>
      <w:r w:rsidR="00040C2C" w:rsidRPr="00370698">
        <w:t xml:space="preserve">nergy providers </w:t>
      </w:r>
      <w:r w:rsidR="00040C2C">
        <w:t>to</w:t>
      </w:r>
      <w:r w:rsidR="00040C2C" w:rsidRPr="00370698">
        <w:t xml:space="preserve"> store excess solar power in batteries (both community and grid-scale), </w:t>
      </w:r>
      <w:r w:rsidR="00040C2C">
        <w:t>noting this would</w:t>
      </w:r>
      <w:r w:rsidR="00040C2C" w:rsidRPr="00370698">
        <w:t xml:space="preserve"> help stabili</w:t>
      </w:r>
      <w:r w:rsidR="00040C2C">
        <w:t>s</w:t>
      </w:r>
      <w:r w:rsidR="00040C2C" w:rsidRPr="00370698">
        <w:t xml:space="preserve">e the grid and reduce reliance on fossil fuels. </w:t>
      </w:r>
      <w:r w:rsidR="00040C2C">
        <w:t>A solar customer suggested:</w:t>
      </w:r>
    </w:p>
    <w:p w14:paraId="1E08D6D2" w14:textId="77777777" w:rsidR="00040C2C" w:rsidRDefault="5AEDCC2C" w:rsidP="7E0B1A06">
      <w:pPr>
        <w:pStyle w:val="Quote"/>
        <w:rPr>
          <w:b/>
          <w:bCs/>
        </w:rPr>
      </w:pPr>
      <w:r w:rsidRPr="7E0B1A06">
        <w:t xml:space="preserve">A more appropriate system-wide response to the identified problem of excess rooftop solar generation is to enable, and actively support, changes to regulations and rules that would encourage the system distributors such us United Energy, CitiPower, </w:t>
      </w:r>
      <w:proofErr w:type="spellStart"/>
      <w:r w:rsidRPr="7E0B1A06">
        <w:t>Powercor</w:t>
      </w:r>
      <w:proofErr w:type="spellEnd"/>
      <w:r w:rsidRPr="7E0B1A06">
        <w:t xml:space="preserve"> etc., to install a network of neighbourhood batteries.</w:t>
      </w:r>
      <w:r w:rsidR="00040C2C" w:rsidRPr="7E0B1A06">
        <w:rPr>
          <w:rStyle w:val="FootnoteReference"/>
        </w:rPr>
        <w:footnoteReference w:id="38"/>
      </w:r>
      <w:r w:rsidRPr="7E0B1A06">
        <w:rPr>
          <w:b/>
          <w:bCs/>
        </w:rPr>
        <w:t xml:space="preserve">  </w:t>
      </w:r>
    </w:p>
    <w:p w14:paraId="5425EFD5" w14:textId="1D397D1E" w:rsidR="00040C2C" w:rsidRDefault="39E14A6C" w:rsidP="00040C2C">
      <w:r w:rsidRPr="7E0B1A06">
        <w:lastRenderedPageBreak/>
        <w:t>Other</w:t>
      </w:r>
      <w:r w:rsidR="5AEDCC2C" w:rsidRPr="7E0B1A06">
        <w:t xml:space="preserve"> submissions request</w:t>
      </w:r>
      <w:r w:rsidRPr="7E0B1A06">
        <w:t>ed</w:t>
      </w:r>
      <w:r w:rsidR="5AEDCC2C" w:rsidRPr="7E0B1A06">
        <w:t xml:space="preserve"> further support for solar customers to acquire batteries:</w:t>
      </w:r>
    </w:p>
    <w:p w14:paraId="075E180D" w14:textId="57497A3D" w:rsidR="008F29A7" w:rsidRDefault="5AEDCC2C" w:rsidP="7E0B1A06">
      <w:pPr>
        <w:pStyle w:val="Quote"/>
      </w:pPr>
      <w:r w:rsidRPr="7E0B1A06">
        <w:t>Help consumers with storing their excess solar so that it reduces grid feed in during the middle of the day and allow them to supplement the grid when it's needed. And for this service, pay them fair and reasonable rates, tiny fractions of a cent.</w:t>
      </w:r>
      <w:r w:rsidR="00040C2C" w:rsidRPr="7E0B1A06">
        <w:rPr>
          <w:rStyle w:val="FootnoteReference"/>
        </w:rPr>
        <w:footnoteReference w:id="39"/>
      </w:r>
    </w:p>
    <w:p w14:paraId="0641C2A1" w14:textId="27BBFB72" w:rsidR="00B84301" w:rsidRDefault="6F2B72A4" w:rsidP="7E0B1A06">
      <w:pPr>
        <w:pStyle w:val="Quote"/>
      </w:pPr>
      <w:r w:rsidRPr="7E0B1A06">
        <w:t>Without more widespread use of community batteries, it is difficult to use all the power generated from rooftop solar for self-consumption.</w:t>
      </w:r>
      <w:r w:rsidR="00B84301" w:rsidRPr="7E0B1A06">
        <w:rPr>
          <w:rStyle w:val="FootnoteReference"/>
        </w:rPr>
        <w:footnoteReference w:id="40"/>
      </w:r>
    </w:p>
    <w:p w14:paraId="069ADB60" w14:textId="1E96A02D" w:rsidR="00C06991" w:rsidRPr="00205CB3" w:rsidDel="004B7B82" w:rsidRDefault="3F10BA92" w:rsidP="00C06991">
      <w:r w:rsidRPr="7E0B1A06">
        <w:t xml:space="preserve">Submissions from solar system providers </w:t>
      </w:r>
      <w:r w:rsidR="462AE651" w:rsidRPr="7E0B1A06">
        <w:t xml:space="preserve">also </w:t>
      </w:r>
      <w:r w:rsidRPr="7E0B1A06">
        <w:t>noted the need for improved information and investment to ensure solar customers understand and can maximise</w:t>
      </w:r>
      <w:r w:rsidR="53AA37C4" w:rsidRPr="7E0B1A06">
        <w:t xml:space="preserve"> self-consumption </w:t>
      </w:r>
      <w:r w:rsidR="22339DF4" w:rsidRPr="7E0B1A06">
        <w:t>and reduce reliance on grid electr</w:t>
      </w:r>
      <w:r w:rsidR="4F36C7F1" w:rsidRPr="7E0B1A06">
        <w:t>i</w:t>
      </w:r>
      <w:r w:rsidR="22339DF4" w:rsidRPr="7E0B1A06">
        <w:t>city</w:t>
      </w:r>
      <w:r w:rsidRPr="7E0B1A06">
        <w:t xml:space="preserve">. One submission stated that: </w:t>
      </w:r>
    </w:p>
    <w:p w14:paraId="7DDE96F6" w14:textId="77777777" w:rsidR="00C06991" w:rsidRPr="003C3752" w:rsidRDefault="00C06991" w:rsidP="00C06991">
      <w:pPr>
        <w:pStyle w:val="Quote"/>
      </w:pPr>
      <w:r w:rsidRPr="00B15097">
        <w:t>T</w:t>
      </w:r>
      <w:r w:rsidRPr="003C3752">
        <w:t>here is a need for [More public consultation and explanations</w:t>
      </w:r>
      <w:r>
        <w:t>;</w:t>
      </w:r>
      <w:r w:rsidRPr="003C3752">
        <w:t xml:space="preserve"> there is too much misinformation and not enough public advertisement.]</w:t>
      </w:r>
    </w:p>
    <w:p w14:paraId="5F525832" w14:textId="77777777" w:rsidR="00C06991" w:rsidRPr="00B15097" w:rsidRDefault="00C06991" w:rsidP="00C06991">
      <w:r>
        <w:t>and went on to add:</w:t>
      </w:r>
      <w:r w:rsidRPr="00B15097">
        <w:t xml:space="preserve"> </w:t>
      </w:r>
    </w:p>
    <w:p w14:paraId="750E67AD" w14:textId="77777777" w:rsidR="00C06991" w:rsidRPr="00F83ED3" w:rsidRDefault="3F10BA92" w:rsidP="7E0B1A06">
      <w:pPr>
        <w:pStyle w:val="Quote"/>
        <w:rPr>
          <w:rFonts w:ascii="Calibri" w:eastAsia="Times New Roman" w:hAnsi="Calibri" w:cs="Calibri"/>
          <w:color w:val="000000"/>
          <w:lang w:eastAsia="en-AU"/>
        </w:rPr>
      </w:pPr>
      <w:r w:rsidRPr="7E0B1A06">
        <w:t>I support the idea of trying to encourage people to minimise the amount of solar they send to the grid</w:t>
      </w:r>
      <w:r w:rsidRPr="7E0B1A06">
        <w:rPr>
          <w:rFonts w:ascii="Calibri" w:eastAsia="Times New Roman" w:hAnsi="Calibri" w:cs="Calibri"/>
          <w:color w:val="000000"/>
          <w:lang w:eastAsia="en-AU"/>
        </w:rPr>
        <w:t>.</w:t>
      </w:r>
      <w:r w:rsidR="00C06991" w:rsidRPr="7E0B1A06">
        <w:rPr>
          <w:rStyle w:val="FootnoteReference"/>
          <w:rFonts w:ascii="Calibri" w:eastAsia="Times New Roman" w:hAnsi="Calibri" w:cs="Calibri"/>
          <w:color w:val="000000"/>
          <w:lang w:eastAsia="en-AU"/>
        </w:rPr>
        <w:footnoteReference w:id="41"/>
      </w:r>
      <w:r w:rsidRPr="7E0B1A06">
        <w:rPr>
          <w:rFonts w:ascii="Calibri" w:eastAsia="Times New Roman" w:hAnsi="Calibri" w:cs="Calibri"/>
          <w:color w:val="000000"/>
          <w:lang w:eastAsia="en-AU"/>
        </w:rPr>
        <w:t xml:space="preserve"> </w:t>
      </w:r>
    </w:p>
    <w:p w14:paraId="44AC5F2B" w14:textId="77777777" w:rsidR="00C06991" w:rsidRDefault="00C06991" w:rsidP="00C06991">
      <w:pPr>
        <w:spacing w:before="0" w:after="0" w:line="240" w:lineRule="auto"/>
      </w:pPr>
      <w:r w:rsidRPr="00660E60">
        <w:t xml:space="preserve">A submission by </w:t>
      </w:r>
      <w:r>
        <w:t>t</w:t>
      </w:r>
      <w:r w:rsidRPr="00660E60">
        <w:t>he Australian Dairy Farmers also echoes the same sentiment</w:t>
      </w:r>
      <w:r>
        <w:t>:</w:t>
      </w:r>
    </w:p>
    <w:p w14:paraId="23CBD043" w14:textId="77777777" w:rsidR="00C06991" w:rsidRPr="00660E60" w:rsidRDefault="3F10BA92" w:rsidP="7E0B1A06">
      <w:pPr>
        <w:pStyle w:val="Quote"/>
        <w:rPr>
          <w:color w:val="auto"/>
        </w:rPr>
      </w:pPr>
      <w:r w:rsidRPr="7E0B1A06">
        <w:t>Greater investment is needed to upskill and educate farmers on load management, battery storage options, and energy-efficient practices to better adapt to these changes. Additionally, farmers need access to resources and training that focus on optimising existing systems, including strategies for self-consumption and reducing reliance on grid electricity.</w:t>
      </w:r>
      <w:r w:rsidR="00C06991" w:rsidRPr="7E0B1A06">
        <w:rPr>
          <w:rStyle w:val="FootnoteReference"/>
        </w:rPr>
        <w:footnoteReference w:id="42"/>
      </w:r>
    </w:p>
    <w:p w14:paraId="5DAF2D8D" w14:textId="391BD793" w:rsidR="004E053B" w:rsidRDefault="004E053B" w:rsidP="006905FE">
      <w:pPr>
        <w:pStyle w:val="Heading3"/>
      </w:pPr>
      <w:bookmarkStart w:id="64" w:name="_Toc191380676"/>
      <w:r>
        <w:t>Broad</w:t>
      </w:r>
      <w:r w:rsidR="00E51C1C">
        <w:t>er</w:t>
      </w:r>
      <w:r>
        <w:t xml:space="preserve"> policy and program responses are beyond our remit</w:t>
      </w:r>
      <w:bookmarkEnd w:id="64"/>
    </w:p>
    <w:p w14:paraId="1474DA74" w14:textId="0389EF54" w:rsidR="005E22ED" w:rsidRDefault="69C316CE" w:rsidP="00C06991">
      <w:r w:rsidRPr="7E0B1A06">
        <w:t>A</w:t>
      </w:r>
      <w:r w:rsidR="3F10BA92" w:rsidRPr="7E0B1A06">
        <w:t>s an independent economic regulator</w:t>
      </w:r>
      <w:r w:rsidRPr="7E0B1A06">
        <w:t xml:space="preserve">, the commission has </w:t>
      </w:r>
      <w:r w:rsidR="3F10BA92" w:rsidRPr="7E0B1A06">
        <w:t xml:space="preserve">a specific </w:t>
      </w:r>
      <w:r w:rsidR="2564783A" w:rsidRPr="7E0B1A06">
        <w:t>regulatory role</w:t>
      </w:r>
      <w:r w:rsidR="01A87D3E" w:rsidRPr="7E0B1A06">
        <w:t>, which is</w:t>
      </w:r>
      <w:r w:rsidR="3F10BA92" w:rsidRPr="7E0B1A06">
        <w:t xml:space="preserve"> </w:t>
      </w:r>
      <w:r w:rsidR="4114E1B5" w:rsidRPr="7E0B1A06">
        <w:t xml:space="preserve">to </w:t>
      </w:r>
      <w:r w:rsidR="6BD141CE" w:rsidRPr="7E0B1A06">
        <w:t xml:space="preserve">consult on and </w:t>
      </w:r>
      <w:r w:rsidR="01A87D3E" w:rsidRPr="7E0B1A06">
        <w:t>determin</w:t>
      </w:r>
      <w:r w:rsidR="4114E1B5" w:rsidRPr="7E0B1A06">
        <w:t>e</w:t>
      </w:r>
      <w:r w:rsidR="3F10BA92" w:rsidRPr="7E0B1A06">
        <w:t xml:space="preserve"> minimum feed-in tariffs based on </w:t>
      </w:r>
      <w:r w:rsidR="204B720B" w:rsidRPr="7E0B1A06">
        <w:t xml:space="preserve">clear legislative factors and </w:t>
      </w:r>
      <w:r w:rsidR="4E239FE0" w:rsidRPr="7E0B1A06">
        <w:t xml:space="preserve">the </w:t>
      </w:r>
      <w:r w:rsidR="204B720B" w:rsidRPr="7E0B1A06">
        <w:t>related Order in Council</w:t>
      </w:r>
      <w:r w:rsidR="01A87D3E" w:rsidRPr="7E0B1A06">
        <w:t xml:space="preserve">. </w:t>
      </w:r>
    </w:p>
    <w:p w14:paraId="0235458E" w14:textId="175C42AB" w:rsidR="00BF1A4F" w:rsidRDefault="008446A0" w:rsidP="00C06991">
      <w:r w:rsidRPr="7E0B1A06">
        <w:lastRenderedPageBreak/>
        <w:t>B</w:t>
      </w:r>
      <w:r w:rsidR="3F10BA92" w:rsidRPr="7E0B1A06">
        <w:t xml:space="preserve">roader </w:t>
      </w:r>
      <w:r w:rsidR="204B720B" w:rsidRPr="7E0B1A06">
        <w:t xml:space="preserve">public information, </w:t>
      </w:r>
      <w:r w:rsidR="3F10BA92" w:rsidRPr="7E0B1A06">
        <w:t xml:space="preserve">consultation, </w:t>
      </w:r>
      <w:r w:rsidR="09FB9DB5" w:rsidRPr="7E0B1A06">
        <w:t>policy reform,</w:t>
      </w:r>
      <w:r w:rsidR="2564783A" w:rsidRPr="7E0B1A06">
        <w:t xml:space="preserve"> capability-buil</w:t>
      </w:r>
      <w:r w:rsidR="64523F79" w:rsidRPr="7E0B1A06">
        <w:t>d</w:t>
      </w:r>
      <w:r w:rsidR="2564783A" w:rsidRPr="7E0B1A06">
        <w:t>ing</w:t>
      </w:r>
      <w:r w:rsidR="3F10BA92" w:rsidRPr="7E0B1A06">
        <w:t xml:space="preserve"> and investment to </w:t>
      </w:r>
      <w:r w:rsidR="089624D0" w:rsidRPr="7E0B1A06">
        <w:t>incentivise solar installation</w:t>
      </w:r>
      <w:r w:rsidR="1393E81D" w:rsidRPr="7E0B1A06">
        <w:t xml:space="preserve">, </w:t>
      </w:r>
      <w:r w:rsidR="3F10BA92" w:rsidRPr="7E0B1A06">
        <w:t>improve solar self-consumption and storage</w:t>
      </w:r>
      <w:r w:rsidR="2BAB7869" w:rsidRPr="7E0B1A06">
        <w:t>,</w:t>
      </w:r>
      <w:r w:rsidR="3F10BA92" w:rsidRPr="7E0B1A06">
        <w:t xml:space="preserve"> and reduce reliance on grid electricity</w:t>
      </w:r>
      <w:r w:rsidR="2F530908" w:rsidRPr="7E0B1A06">
        <w:t>,</w:t>
      </w:r>
      <w:r w:rsidR="3F10BA92" w:rsidRPr="7E0B1A06">
        <w:t xml:space="preserve"> is beyond the commission’s remit. </w:t>
      </w:r>
      <w:r w:rsidR="1393E81D" w:rsidRPr="7E0B1A06">
        <w:t xml:space="preserve">However, </w:t>
      </w:r>
      <w:r w:rsidR="0DD19550" w:rsidRPr="7E0B1A06">
        <w:t>we</w:t>
      </w:r>
      <w:r w:rsidR="1393E81D" w:rsidRPr="7E0B1A06">
        <w:t xml:space="preserve"> acknowledge the work of government departments and agencies – including the Department of </w:t>
      </w:r>
      <w:r w:rsidR="40ECD1AD" w:rsidRPr="7E0B1A06">
        <w:t>E</w:t>
      </w:r>
      <w:r w:rsidR="2131D501" w:rsidRPr="7E0B1A06">
        <w:t xml:space="preserve">nergy, Environment and Climate Change </w:t>
      </w:r>
      <w:r w:rsidR="1393E81D" w:rsidRPr="7E0B1A06">
        <w:t xml:space="preserve">and Solar Victoria </w:t>
      </w:r>
      <w:r w:rsidR="25E6F0FD" w:rsidRPr="7E0B1A06">
        <w:t>– to progress work in these areas</w:t>
      </w:r>
      <w:r w:rsidR="3F10BA92" w:rsidRPr="7E0B1A06">
        <w:t>.</w:t>
      </w:r>
      <w:r w:rsidR="00C06991" w:rsidRPr="7E0B1A06">
        <w:rPr>
          <w:rStyle w:val="FootnoteReference"/>
        </w:rPr>
        <w:footnoteReference w:id="43"/>
      </w:r>
      <w:r w:rsidR="34FB0BCF" w:rsidRPr="7E0B1A06">
        <w:t xml:space="preserve"> </w:t>
      </w:r>
    </w:p>
    <w:p w14:paraId="0818DF53" w14:textId="38E8FC5C" w:rsidR="00C06991" w:rsidRDefault="3AB3B950" w:rsidP="00C06991">
      <w:r w:rsidRPr="7E0B1A06">
        <w:t xml:space="preserve">As is </w:t>
      </w:r>
      <w:r w:rsidR="0518AE89" w:rsidRPr="7E0B1A06">
        <w:t>our</w:t>
      </w:r>
      <w:r w:rsidRPr="7E0B1A06">
        <w:t xml:space="preserve"> standard practice, </w:t>
      </w:r>
      <w:r w:rsidR="0518AE89" w:rsidRPr="7E0B1A06">
        <w:t>we</w:t>
      </w:r>
      <w:r w:rsidR="38C11349" w:rsidRPr="7E0B1A06">
        <w:t xml:space="preserve"> will share this</w:t>
      </w:r>
      <w:r w:rsidR="683A41B6" w:rsidRPr="7E0B1A06">
        <w:t xml:space="preserve"> final decision </w:t>
      </w:r>
      <w:r w:rsidR="38C11349" w:rsidRPr="7E0B1A06">
        <w:t>with</w:t>
      </w:r>
      <w:r w:rsidR="4FA5AD65" w:rsidRPr="7E0B1A06">
        <w:t xml:space="preserve"> all relevant</w:t>
      </w:r>
      <w:r w:rsidR="318AEC23" w:rsidRPr="7E0B1A06">
        <w:t xml:space="preserve"> government stakeholders </w:t>
      </w:r>
      <w:r w:rsidR="7007C633" w:rsidRPr="7E0B1A06">
        <w:t xml:space="preserve">and publish </w:t>
      </w:r>
      <w:r w:rsidR="5C891257" w:rsidRPr="7E0B1A06">
        <w:t xml:space="preserve">all </w:t>
      </w:r>
      <w:r w:rsidR="7007C633" w:rsidRPr="7E0B1A06">
        <w:t xml:space="preserve">submissions </w:t>
      </w:r>
      <w:r w:rsidR="74C08290" w:rsidRPr="7E0B1A06">
        <w:t xml:space="preserve">received </w:t>
      </w:r>
      <w:r w:rsidR="318AEC23" w:rsidRPr="7E0B1A06">
        <w:t xml:space="preserve">to ensure </w:t>
      </w:r>
      <w:r w:rsidR="3EC06805" w:rsidRPr="7E0B1A06">
        <w:t>(among other matters) that</w:t>
      </w:r>
      <w:r w:rsidRPr="7E0B1A06">
        <w:t xml:space="preserve"> </w:t>
      </w:r>
      <w:r w:rsidR="683A41B6" w:rsidRPr="7E0B1A06">
        <w:t xml:space="preserve">stakeholder </w:t>
      </w:r>
      <w:r w:rsidR="38C11349" w:rsidRPr="7E0B1A06">
        <w:t>feedback</w:t>
      </w:r>
      <w:r w:rsidR="65C734F5" w:rsidRPr="7E0B1A06">
        <w:t xml:space="preserve"> is well understood</w:t>
      </w:r>
      <w:r w:rsidR="74C08290" w:rsidRPr="7E0B1A06">
        <w:t xml:space="preserve"> – including in relation to</w:t>
      </w:r>
      <w:r w:rsidR="0518AE89" w:rsidRPr="7E0B1A06">
        <w:t xml:space="preserve"> </w:t>
      </w:r>
      <w:r w:rsidR="53E9B853" w:rsidRPr="7E0B1A06">
        <w:t xml:space="preserve">information, </w:t>
      </w:r>
      <w:r w:rsidR="0518AE89" w:rsidRPr="7E0B1A06">
        <w:t>incentivisation</w:t>
      </w:r>
      <w:r w:rsidR="53E9B853" w:rsidRPr="7E0B1A06">
        <w:t xml:space="preserve"> and investment </w:t>
      </w:r>
      <w:r w:rsidR="65C734F5" w:rsidRPr="7E0B1A06">
        <w:t xml:space="preserve">activities </w:t>
      </w:r>
      <w:r w:rsidR="322FDCE5" w:rsidRPr="7E0B1A06">
        <w:t>beyond our remit</w:t>
      </w:r>
      <w:r w:rsidR="31A94E8E" w:rsidRPr="7E0B1A06">
        <w:t>.</w:t>
      </w:r>
      <w:r w:rsidR="74C08290" w:rsidRPr="7E0B1A06">
        <w:t xml:space="preserve"> </w:t>
      </w:r>
      <w:r w:rsidR="0518AE89" w:rsidRPr="7E0B1A06">
        <w:t xml:space="preserve"> </w:t>
      </w:r>
      <w:r w:rsidRPr="7E0B1A06">
        <w:t xml:space="preserve"> </w:t>
      </w:r>
    </w:p>
    <w:p w14:paraId="534BBE39" w14:textId="3C72C949" w:rsidR="000E1860" w:rsidRPr="000E1860" w:rsidRDefault="3EC06805" w:rsidP="002B68EB">
      <w:r w:rsidRPr="7E0B1A06">
        <w:t>We have also updated</w:t>
      </w:r>
      <w:r w:rsidR="2131D501" w:rsidRPr="7E0B1A06">
        <w:t xml:space="preserve"> educational materials on our website </w:t>
      </w:r>
      <w:r w:rsidRPr="7E0B1A06">
        <w:t xml:space="preserve">and </w:t>
      </w:r>
      <w:r w:rsidR="7F5EB245" w:rsidRPr="7E0B1A06">
        <w:t>this</w:t>
      </w:r>
      <w:r w:rsidRPr="7E0B1A06">
        <w:t xml:space="preserve"> final </w:t>
      </w:r>
      <w:r w:rsidR="2131D501" w:rsidRPr="7E0B1A06">
        <w:t xml:space="preserve">decision </w:t>
      </w:r>
      <w:r w:rsidR="7F5EB245" w:rsidRPr="7E0B1A06">
        <w:t>(</w:t>
      </w:r>
      <w:r w:rsidRPr="7E0B1A06">
        <w:t>from our previous draft decision</w:t>
      </w:r>
      <w:r w:rsidR="7F5EB245" w:rsidRPr="7E0B1A06">
        <w:t>)</w:t>
      </w:r>
      <w:r w:rsidRPr="7E0B1A06">
        <w:t xml:space="preserve"> to </w:t>
      </w:r>
      <w:r w:rsidR="31A94E8E" w:rsidRPr="7E0B1A06">
        <w:t>improve the clarity of</w:t>
      </w:r>
      <w:r w:rsidRPr="7E0B1A06">
        <w:t xml:space="preserve"> </w:t>
      </w:r>
      <w:r w:rsidR="31A94E8E" w:rsidRPr="7E0B1A06">
        <w:t xml:space="preserve">our </w:t>
      </w:r>
      <w:r w:rsidR="7F5EB245" w:rsidRPr="7E0B1A06">
        <w:t>information about minimum feed-in tariffs</w:t>
      </w:r>
      <w:r w:rsidR="683C14FF" w:rsidRPr="7E0B1A06">
        <w:t xml:space="preserve"> and the impact of this de</w:t>
      </w:r>
      <w:r w:rsidR="432F330B" w:rsidRPr="7E0B1A06">
        <w:t>cision</w:t>
      </w:r>
      <w:r w:rsidR="2131D501" w:rsidRPr="7E0B1A06">
        <w:t>.</w:t>
      </w:r>
      <w:bookmarkStart w:id="65" w:name="_Toc189826289"/>
      <w:r w:rsidR="33E12FE7" w:rsidRPr="7E0B1A06">
        <w:t xml:space="preserve"> </w:t>
      </w:r>
      <w:bookmarkEnd w:id="65"/>
    </w:p>
    <w:p w14:paraId="194B566E" w14:textId="62635BA5" w:rsidR="002B377C" w:rsidRDefault="002B377C" w:rsidP="002B68EB">
      <w:pPr>
        <w:pStyle w:val="Heading2"/>
      </w:pPr>
      <w:bookmarkStart w:id="66" w:name="_Toc191380677"/>
      <w:r>
        <w:t>Key submission theme</w:t>
      </w:r>
      <w:r w:rsidR="00185DF2">
        <w:t xml:space="preserve"> </w:t>
      </w:r>
      <w:r w:rsidR="00D22206">
        <w:t>4</w:t>
      </w:r>
      <w:r>
        <w:t>: Support for time-varying feed</w:t>
      </w:r>
      <w:r w:rsidR="444EB62D">
        <w:t>-</w:t>
      </w:r>
      <w:r>
        <w:t>in tariffs</w:t>
      </w:r>
      <w:bookmarkEnd w:id="66"/>
    </w:p>
    <w:p w14:paraId="7A3F68F0" w14:textId="77777777" w:rsidR="002B377C" w:rsidRPr="00C91D06" w:rsidRDefault="1FE894B4" w:rsidP="002B377C">
      <w:r w:rsidRPr="7E0B1A06">
        <w:t>In our Engage Victoria survey, we asked stakeholders which part of our proposed methodology for setting the flat and time-varying minimum feed-in tariffs they support. A good proportion of responses support the time-varying feed-in tariffs that are offered by selected electricity retailers. A solar customer explains the benefits of time-varying tariffs as follows:</w:t>
      </w:r>
    </w:p>
    <w:p w14:paraId="6DA9BB1E" w14:textId="77777777" w:rsidR="002B377C" w:rsidRPr="002B5955" w:rsidRDefault="1FE894B4" w:rsidP="7E0B1A06">
      <w:pPr>
        <w:pStyle w:val="Quote"/>
        <w:rPr>
          <w:lang w:eastAsia="en-AU"/>
        </w:rPr>
      </w:pPr>
      <w:r w:rsidRPr="7E0B1A06">
        <w:rPr>
          <w:lang w:eastAsia="en-AU"/>
        </w:rPr>
        <w:t>The inclusion of time-varying tariffs acknowledges the variability in energy demand and supply throughout the day. This approach aligns with the broader principles of encouraging energy use and export at optimal times, promoting grid stability. Additionally, the transparency in the methodology and public consultation process is appreciated, as it allows stakeholders to provide feedback.</w:t>
      </w:r>
      <w:r w:rsidR="002B377C" w:rsidRPr="7E0B1A06">
        <w:rPr>
          <w:rStyle w:val="FootnoteReference"/>
          <w:lang w:eastAsia="en-AU"/>
        </w:rPr>
        <w:footnoteReference w:id="44"/>
      </w:r>
    </w:p>
    <w:p w14:paraId="237C5886" w14:textId="77777777" w:rsidR="002B377C" w:rsidRDefault="002B377C" w:rsidP="002B377C">
      <w:r>
        <w:t>Another solar customer recognised the incentive provided by time-varying feed-in tariffs in influencing energy consumption behaviour:</w:t>
      </w:r>
    </w:p>
    <w:p w14:paraId="745CD26F" w14:textId="77777777" w:rsidR="002B377C" w:rsidRPr="001975FC" w:rsidRDefault="1FE894B4" w:rsidP="7E0B1A06">
      <w:pPr>
        <w:pStyle w:val="Quote"/>
        <w:rPr>
          <w:lang w:eastAsia="en-AU"/>
        </w:rPr>
      </w:pPr>
      <w:r w:rsidRPr="7E0B1A06">
        <w:rPr>
          <w:lang w:eastAsia="en-AU"/>
        </w:rPr>
        <w:t xml:space="preserve">Time-varying tariffs are a smart way to incentivise users and the market to monitor their usage, generation at peak and promote storage options in the grid. It supports moving to </w:t>
      </w:r>
      <w:r w:rsidRPr="7E0B1A06">
        <w:rPr>
          <w:lang w:eastAsia="en-AU"/>
        </w:rPr>
        <w:lastRenderedPageBreak/>
        <w:t>time of use tariffs for load. It also supports solar export being curtailed/ramped down rather than being switched off.</w:t>
      </w:r>
      <w:r w:rsidR="002B377C" w:rsidRPr="7E0B1A06">
        <w:rPr>
          <w:rStyle w:val="FootnoteReference"/>
          <w:lang w:eastAsia="en-AU"/>
        </w:rPr>
        <w:footnoteReference w:id="45"/>
      </w:r>
    </w:p>
    <w:p w14:paraId="2801F0A6" w14:textId="77777777" w:rsidR="002B377C" w:rsidRDefault="1FE894B4" w:rsidP="002B377C">
      <w:r w:rsidRPr="7E0B1A06">
        <w:t>We also note that some consumers queried why there is a night-time feed-in tariff that offers a higher rate.</w:t>
      </w:r>
      <w:r w:rsidR="002B377C" w:rsidRPr="7E0B1A06">
        <w:rPr>
          <w:rStyle w:val="FootnoteReference"/>
        </w:rPr>
        <w:footnoteReference w:id="46"/>
      </w:r>
      <w:r w:rsidRPr="7E0B1A06">
        <w:t xml:space="preserve"> The minimum feed-in tariffs apply to all small-scale distributed electricity generation. While most of this is rooftop solar, some consumers have other technologies that can export at night. These include wind turbines and batteries.</w:t>
      </w:r>
    </w:p>
    <w:p w14:paraId="6D79E1C0" w14:textId="7ACE2244" w:rsidR="002B377C" w:rsidRDefault="1FE894B4" w:rsidP="002B68EB">
      <w:pPr>
        <w:pStyle w:val="Heading2"/>
      </w:pPr>
      <w:bookmarkStart w:id="67" w:name="_Toc191380678"/>
      <w:r w:rsidRPr="7E0B1A06">
        <w:t>Key Submission theme</w:t>
      </w:r>
      <w:r w:rsidR="61C9F0A0" w:rsidRPr="7E0B1A06">
        <w:t xml:space="preserve"> </w:t>
      </w:r>
      <w:r w:rsidR="4E418E34" w:rsidRPr="7E0B1A06">
        <w:t>5</w:t>
      </w:r>
      <w:r w:rsidRPr="7E0B1A06">
        <w:t xml:space="preserve">: </w:t>
      </w:r>
      <w:r w:rsidR="07852233" w:rsidRPr="7E0B1A06">
        <w:t xml:space="preserve">Feed-in tariffs </w:t>
      </w:r>
      <w:r w:rsidR="546B079B" w:rsidRPr="7E0B1A06">
        <w:t>too low relative to</w:t>
      </w:r>
      <w:r w:rsidR="07852233" w:rsidRPr="7E0B1A06">
        <w:t xml:space="preserve"> retail rates</w:t>
      </w:r>
      <w:bookmarkEnd w:id="67"/>
    </w:p>
    <w:p w14:paraId="77D66D98" w14:textId="1CC9282D" w:rsidR="002B377C" w:rsidRDefault="002B377C" w:rsidP="002B377C">
      <w:pPr>
        <w:rPr>
          <w:rFonts w:ascii="Tahoma" w:eastAsiaTheme="majorEastAsia" w:hAnsi="Tahoma" w:cstheme="majorBidi"/>
          <w:b/>
          <w:sz w:val="26"/>
          <w:szCs w:val="26"/>
        </w:rPr>
      </w:pPr>
      <w:r>
        <w:t xml:space="preserve">Some solar customers submitted that our proposed feed-in tariffs were unfair and favoured electricity retailers, </w:t>
      </w:r>
      <w:r w:rsidR="001B3A96">
        <w:t xml:space="preserve">noting </w:t>
      </w:r>
      <w:r>
        <w:t xml:space="preserve">retailers appear to get solar exports for almost nothing and sell it back to customers at </w:t>
      </w:r>
      <w:r w:rsidR="00ED07C7">
        <w:t xml:space="preserve">higher </w:t>
      </w:r>
      <w:r>
        <w:t>retail rates</w:t>
      </w:r>
    </w:p>
    <w:p w14:paraId="78376151" w14:textId="21D99586" w:rsidR="002B377C" w:rsidRDefault="1FE894B4" w:rsidP="002B377C">
      <w:r w:rsidRPr="7E0B1A06">
        <w:t xml:space="preserve">Others suggested minimum feed-in tariffs should be equal </w:t>
      </w:r>
      <w:r w:rsidR="7B9471CC" w:rsidRPr="7E0B1A06">
        <w:t xml:space="preserve">to, </w:t>
      </w:r>
      <w:r w:rsidRPr="7E0B1A06">
        <w:t>or be a percentage of</w:t>
      </w:r>
      <w:r w:rsidR="7B9471CC" w:rsidRPr="7E0B1A06">
        <w:t>,</w:t>
      </w:r>
      <w:r w:rsidRPr="7E0B1A06">
        <w:t xml:space="preserve"> retail electricity rates. For example, one solar customer said the minimum feed-in tariffs:</w:t>
      </w:r>
    </w:p>
    <w:p w14:paraId="7F9D5F6D" w14:textId="77777777" w:rsidR="002B377C" w:rsidRDefault="1FE894B4" w:rsidP="7E0B1A06">
      <w:pPr>
        <w:pStyle w:val="Quote"/>
      </w:pPr>
      <w:r w:rsidRPr="7E0B1A06">
        <w:t>Should be a % of the price households pay to purchase electricity. Say 30–50%. That way retailers are encouraged to keep prices down.</w:t>
      </w:r>
      <w:r w:rsidR="002B377C" w:rsidRPr="7E0B1A06">
        <w:rPr>
          <w:rStyle w:val="FootnoteReference"/>
        </w:rPr>
        <w:footnoteReference w:id="47"/>
      </w:r>
    </w:p>
    <w:p w14:paraId="0779CD59" w14:textId="343FD827" w:rsidR="00D55D23" w:rsidRPr="00143021" w:rsidRDefault="73619889" w:rsidP="002B68EB">
      <w:pPr>
        <w:pStyle w:val="Heading3"/>
      </w:pPr>
      <w:bookmarkStart w:id="68" w:name="_Toc191380679"/>
      <w:r w:rsidRPr="7E0B1A06">
        <w:t>It is appropriate to consider w</w:t>
      </w:r>
      <w:r w:rsidR="5C253D03" w:rsidRPr="7E0B1A06">
        <w:t xml:space="preserve">holesale electricity prices </w:t>
      </w:r>
      <w:r w:rsidRPr="7E0B1A06">
        <w:t>in setting feed-in tariffs</w:t>
      </w:r>
      <w:bookmarkEnd w:id="68"/>
      <w:r w:rsidR="2700FC15" w:rsidRPr="7E0B1A06">
        <w:t xml:space="preserve"> </w:t>
      </w:r>
    </w:p>
    <w:p w14:paraId="117789FB" w14:textId="59703DBA" w:rsidR="002B377C" w:rsidRDefault="1FE894B4" w:rsidP="002B377C">
      <w:r w:rsidRPr="7E0B1A06">
        <w:t xml:space="preserve">There are </w:t>
      </w:r>
      <w:proofErr w:type="gramStart"/>
      <w:r w:rsidRPr="7E0B1A06">
        <w:t>a number of</w:t>
      </w:r>
      <w:proofErr w:type="gramEnd"/>
      <w:r w:rsidRPr="7E0B1A06">
        <w:t xml:space="preserve"> reasons why the commission does not have regard to retail electricity prices in setting minimum feed-in tariffs. Firstly, the commission is required</w:t>
      </w:r>
      <w:r w:rsidR="079454DF" w:rsidRPr="7E0B1A06">
        <w:t xml:space="preserve"> </w:t>
      </w:r>
      <w:r w:rsidRPr="7E0B1A06">
        <w:t xml:space="preserve">by legislation to </w:t>
      </w:r>
      <w:r w:rsidR="079454DF" w:rsidRPr="7E0B1A06">
        <w:t>consider whole</w:t>
      </w:r>
      <w:r w:rsidR="39406C91" w:rsidRPr="7E0B1A06">
        <w:t>sale</w:t>
      </w:r>
      <w:r w:rsidR="079454DF" w:rsidRPr="7E0B1A06">
        <w:t xml:space="preserve"> electricity prices in </w:t>
      </w:r>
      <w:r w:rsidRPr="7E0B1A06">
        <w:t>determin</w:t>
      </w:r>
      <w:r w:rsidR="079454DF" w:rsidRPr="7E0B1A06">
        <w:t>i</w:t>
      </w:r>
      <w:r w:rsidR="444AF3B3" w:rsidRPr="7E0B1A06">
        <w:t>ng</w:t>
      </w:r>
      <w:r w:rsidRPr="7E0B1A06">
        <w:t xml:space="preserve"> minimum feed-in tariffs.</w:t>
      </w:r>
      <w:r w:rsidR="2B7AE63A" w:rsidRPr="7E0B1A06">
        <w:t xml:space="preserve"> </w:t>
      </w:r>
    </w:p>
    <w:p w14:paraId="31F52D43" w14:textId="00ED7253" w:rsidR="002B377C" w:rsidRDefault="1FE894B4" w:rsidP="002B377C">
      <w:r w:rsidRPr="7E0B1A06">
        <w:t xml:space="preserve">Secondly, </w:t>
      </w:r>
      <w:r w:rsidR="3B5E5B40" w:rsidRPr="7E0B1A06">
        <w:t xml:space="preserve">calculating minimum feed-in tariffs by reference to </w:t>
      </w:r>
      <w:r w:rsidR="7EE22D71" w:rsidRPr="7E0B1A06">
        <w:t>wholesale electricity prices</w:t>
      </w:r>
      <w:r w:rsidR="0F038F42" w:rsidRPr="7E0B1A06">
        <w:t xml:space="preserve"> is consistent with how other generators – renewable or fossil fuel derived – operate in the National Electricity Market</w:t>
      </w:r>
      <w:r w:rsidR="470CC959" w:rsidRPr="7E0B1A06">
        <w:t>. G</w:t>
      </w:r>
      <w:r w:rsidRPr="7E0B1A06">
        <w:t xml:space="preserve">enerators </w:t>
      </w:r>
      <w:r w:rsidR="1B33DD07" w:rsidRPr="7E0B1A06">
        <w:t>sell electricity to r</w:t>
      </w:r>
      <w:r w:rsidRPr="7E0B1A06">
        <w:t xml:space="preserve">etailers in a wholesale market, where prices fluctuate based on supply and demand. </w:t>
      </w:r>
      <w:r w:rsidR="3B8C8752" w:rsidRPr="7E0B1A06">
        <w:t>Our approach</w:t>
      </w:r>
      <w:r w:rsidR="4E576EDF" w:rsidRPr="7E0B1A06">
        <w:t xml:space="preserve"> estimate</w:t>
      </w:r>
      <w:r w:rsidR="3B8C8752" w:rsidRPr="7E0B1A06">
        <w:t>s</w:t>
      </w:r>
      <w:r w:rsidR="4E576EDF" w:rsidRPr="7E0B1A06">
        <w:t xml:space="preserve"> what retailers would pay for customers’ solar exports if this electricity were sold in the wholesale spot market in 2025–26 in the same way as other generators’ output.</w:t>
      </w:r>
    </w:p>
    <w:p w14:paraId="07F7E54E" w14:textId="42DCC32F" w:rsidR="008C67C0" w:rsidRDefault="1FE894B4" w:rsidP="008C67C0">
      <w:r w:rsidRPr="7E0B1A06">
        <w:lastRenderedPageBreak/>
        <w:t>Thirdly,</w:t>
      </w:r>
      <w:r w:rsidR="7B371AAE" w:rsidRPr="7E0B1A06">
        <w:t xml:space="preserve"> wholesale costs represent only one component of</w:t>
      </w:r>
      <w:r w:rsidR="1E66D67C" w:rsidRPr="7E0B1A06">
        <w:t xml:space="preserve"> </w:t>
      </w:r>
      <w:r w:rsidR="7B371AAE" w:rsidRPr="7E0B1A06">
        <w:t>total retail electricity prices (roughly 30 per cent for the average domestic customer electricity bill in Victoria).</w:t>
      </w:r>
      <w:r w:rsidR="00BE09DE" w:rsidRPr="7E0B1A06">
        <w:rPr>
          <w:rStyle w:val="FootnoteReference"/>
        </w:rPr>
        <w:footnoteReference w:id="48"/>
      </w:r>
      <w:r w:rsidRPr="7E0B1A06">
        <w:t xml:space="preserve"> </w:t>
      </w:r>
      <w:r w:rsidR="7EE22D71" w:rsidRPr="7E0B1A06">
        <w:t>When retailers supply electricity to their customers, they must cover costs including:</w:t>
      </w:r>
    </w:p>
    <w:p w14:paraId="5A1DDA5A" w14:textId="77777777" w:rsidR="008C67C0" w:rsidRDefault="008C67C0" w:rsidP="00F628B4">
      <w:pPr>
        <w:pStyle w:val="ListParagraph"/>
        <w:numPr>
          <w:ilvl w:val="0"/>
          <w:numId w:val="17"/>
        </w:numPr>
      </w:pPr>
      <w:r>
        <w:t>transporting electricity (the poles and wires connecting customers to electricity generators)</w:t>
      </w:r>
    </w:p>
    <w:p w14:paraId="7992BD0F" w14:textId="77777777" w:rsidR="00182340" w:rsidRDefault="008C67C0" w:rsidP="00F628B4">
      <w:pPr>
        <w:pStyle w:val="ListParagraph"/>
        <w:numPr>
          <w:ilvl w:val="0"/>
          <w:numId w:val="17"/>
        </w:numPr>
      </w:pPr>
      <w:r>
        <w:t>operating a retail business (for example, billing and revenue collection systems, information technology systems, call centre costs, human resources, finance, legal services, regulatory compliance costs, licence costs and marketing)</w:t>
      </w:r>
    </w:p>
    <w:p w14:paraId="6CC342BC" w14:textId="77777777" w:rsidR="00166EC3" w:rsidRDefault="008C67C0" w:rsidP="00166EC3">
      <w:pPr>
        <w:pStyle w:val="ListParagraph"/>
        <w:numPr>
          <w:ilvl w:val="0"/>
          <w:numId w:val="17"/>
        </w:numPr>
      </w:pPr>
      <w:r>
        <w:t>hedging costs to provide a guaranteed price to their customers</w:t>
      </w:r>
    </w:p>
    <w:p w14:paraId="450783FF" w14:textId="02A0C571" w:rsidR="008C67C0" w:rsidRDefault="7EE22D71" w:rsidP="00166EC3">
      <w:pPr>
        <w:pStyle w:val="ListParagraph"/>
        <w:numPr>
          <w:ilvl w:val="0"/>
          <w:numId w:val="17"/>
        </w:numPr>
      </w:pPr>
      <w:r w:rsidRPr="7E0B1A06">
        <w:t>complying with environmental programs.</w:t>
      </w:r>
    </w:p>
    <w:p w14:paraId="444ACDD5" w14:textId="1908B101" w:rsidR="00496380" w:rsidRPr="00250337" w:rsidRDefault="00496380" w:rsidP="00166EC3">
      <w:pPr>
        <w:pStyle w:val="ListParagraph"/>
        <w:numPr>
          <w:ilvl w:val="0"/>
          <w:numId w:val="17"/>
        </w:numPr>
      </w:pPr>
      <w:r w:rsidRPr="00250337">
        <w:t xml:space="preserve">GST </w:t>
      </w:r>
    </w:p>
    <w:p w14:paraId="0B13773B" w14:textId="69D346AA" w:rsidR="008C67C0" w:rsidRDefault="7EE22D71" w:rsidP="008C67C0">
      <w:r w:rsidRPr="7E0B1A06">
        <w:t>These additional costs mean the minimum feed-in tariff will always be lower than the retail electricity tariff.</w:t>
      </w:r>
    </w:p>
    <w:p w14:paraId="26FB9F20" w14:textId="4CBAFD76" w:rsidR="002B377C" w:rsidRDefault="53FF6FFA" w:rsidP="008C67C0">
      <w:r w:rsidRPr="7E0B1A06">
        <w:t>In addition</w:t>
      </w:r>
      <w:r w:rsidR="7EE22D71" w:rsidRPr="7E0B1A06">
        <w:t>, the retail price of electricity covers the cost of supplying energy at all times of the day</w:t>
      </w:r>
      <w:r w:rsidR="6946D650" w:rsidRPr="7E0B1A06">
        <w:t>. B</w:t>
      </w:r>
      <w:r w:rsidR="7EE22D71" w:rsidRPr="7E0B1A06">
        <w:t>ecause retailers must supply e</w:t>
      </w:r>
      <w:r w:rsidR="6946D650" w:rsidRPr="7E0B1A06">
        <w:t>lectricity</w:t>
      </w:r>
      <w:r w:rsidR="7EE22D71" w:rsidRPr="7E0B1A06">
        <w:t xml:space="preserve"> 24 hours a day, they must also pay for high-cost electricity </w:t>
      </w:r>
      <w:r w:rsidR="67266650" w:rsidRPr="7E0B1A06">
        <w:t>at</w:t>
      </w:r>
      <w:r w:rsidR="32D955A4" w:rsidRPr="7E0B1A06">
        <w:t xml:space="preserve"> peak times such as</w:t>
      </w:r>
      <w:r w:rsidR="3B86D7EB" w:rsidRPr="7E0B1A06">
        <w:t xml:space="preserve"> </w:t>
      </w:r>
      <w:r w:rsidR="5B23EB8D" w:rsidRPr="7E0B1A06">
        <w:t xml:space="preserve">in </w:t>
      </w:r>
      <w:r w:rsidR="32D955A4" w:rsidRPr="7E0B1A06">
        <w:t xml:space="preserve">the </w:t>
      </w:r>
      <w:r w:rsidR="5E958A16" w:rsidRPr="7E0B1A06">
        <w:t xml:space="preserve">early morning and </w:t>
      </w:r>
      <w:r w:rsidR="32D955A4" w:rsidRPr="7E0B1A06">
        <w:t>evening</w:t>
      </w:r>
      <w:r w:rsidR="7EE22D71" w:rsidRPr="7E0B1A06">
        <w:t xml:space="preserve"> (when</w:t>
      </w:r>
      <w:r w:rsidR="660C7A6E" w:rsidRPr="7E0B1A06">
        <w:t xml:space="preserve"> </w:t>
      </w:r>
      <w:r w:rsidR="7EE22D71" w:rsidRPr="7E0B1A06">
        <w:t>wholesale electricity prices are higher</w:t>
      </w:r>
      <w:r w:rsidR="0B3817E3" w:rsidRPr="7E0B1A06">
        <w:t xml:space="preserve"> because of increased demand</w:t>
      </w:r>
      <w:r w:rsidR="7EE22D71" w:rsidRPr="7E0B1A06">
        <w:t xml:space="preserve">). On the other hand, solar exports happen during the day, when </w:t>
      </w:r>
      <w:r w:rsidR="0B3817E3" w:rsidRPr="7E0B1A06">
        <w:t xml:space="preserve">demand is low and </w:t>
      </w:r>
      <w:r w:rsidR="7EE22D71" w:rsidRPr="7E0B1A06">
        <w:t>wholesale electricity prices are at their lowest. This is part of the reason why feed-in tariffs are lower than retail prices.</w:t>
      </w:r>
      <w:r w:rsidR="0613FFAB" w:rsidRPr="7E0B1A06">
        <w:t xml:space="preserve"> </w:t>
      </w:r>
    </w:p>
    <w:p w14:paraId="50DB71FD" w14:textId="18088BA9" w:rsidR="002B377C" w:rsidRDefault="002B377C" w:rsidP="002B377C">
      <w:r w:rsidRPr="000F7FC1">
        <w:t xml:space="preserve">While solar customers do not receive retail rates for their exports, they can avoid </w:t>
      </w:r>
      <w:r w:rsidR="00E62126">
        <w:t xml:space="preserve">paying </w:t>
      </w:r>
      <w:r w:rsidRPr="000F7FC1">
        <w:t xml:space="preserve">retail </w:t>
      </w:r>
      <w:r w:rsidR="00E62126">
        <w:t>rates</w:t>
      </w:r>
      <w:r w:rsidRPr="000F7FC1">
        <w:t xml:space="preserve"> by consuming the </w:t>
      </w:r>
      <w:r w:rsidR="00E62126">
        <w:t xml:space="preserve">solar </w:t>
      </w:r>
      <w:r w:rsidRPr="000F7FC1">
        <w:t>e</w:t>
      </w:r>
      <w:r>
        <w:t>lectricity</w:t>
      </w:r>
      <w:r w:rsidRPr="000F7FC1">
        <w:t xml:space="preserve"> they </w:t>
      </w:r>
      <w:r w:rsidR="00E62126">
        <w:t xml:space="preserve">generate and minimising </w:t>
      </w:r>
      <w:r w:rsidR="00431EEE">
        <w:t>consumption of electricity from the grid</w:t>
      </w:r>
      <w:r w:rsidRPr="000F7FC1">
        <w:t xml:space="preserve">. </w:t>
      </w:r>
    </w:p>
    <w:p w14:paraId="600B316D" w14:textId="32530FB6" w:rsidR="00BE7617" w:rsidRPr="00BE7617" w:rsidRDefault="00BE7617" w:rsidP="002A5928">
      <w:pPr>
        <w:pStyle w:val="Heading2"/>
      </w:pPr>
      <w:bookmarkStart w:id="69" w:name="_Toc191380680"/>
      <w:r>
        <w:t xml:space="preserve">Key submission theme </w:t>
      </w:r>
      <w:r w:rsidR="00D22206">
        <w:t>6</w:t>
      </w:r>
      <w:r>
        <w:t xml:space="preserve">: </w:t>
      </w:r>
      <w:r w:rsidR="004956DF">
        <w:t>S</w:t>
      </w:r>
      <w:r>
        <w:t>ocial cost of carbon</w:t>
      </w:r>
      <w:bookmarkEnd w:id="69"/>
    </w:p>
    <w:p w14:paraId="5867B486" w14:textId="4E9AE461" w:rsidR="007A5C4A" w:rsidRDefault="0169A7F5" w:rsidP="0060019A">
      <w:r w:rsidRPr="7E0B1A06">
        <w:t xml:space="preserve">A submission stated that the </w:t>
      </w:r>
      <w:r w:rsidR="263029C0" w:rsidRPr="7E0B1A06">
        <w:t xml:space="preserve">commission’s </w:t>
      </w:r>
      <w:r w:rsidR="5ED828D4" w:rsidRPr="7E0B1A06">
        <w:t xml:space="preserve">methodology </w:t>
      </w:r>
      <w:r w:rsidR="263029C0" w:rsidRPr="7E0B1A06">
        <w:t xml:space="preserve">for determining the </w:t>
      </w:r>
      <w:r w:rsidRPr="7E0B1A06">
        <w:t>social cost of carbon is outdated, overstated, and needs to be reviewed</w:t>
      </w:r>
      <w:r w:rsidR="577AAE35" w:rsidRPr="7E0B1A06">
        <w:t>:</w:t>
      </w:r>
    </w:p>
    <w:p w14:paraId="3DA81600" w14:textId="302A6A0E" w:rsidR="00603885" w:rsidRDefault="5C3A30DC" w:rsidP="7E0B1A06">
      <w:pPr>
        <w:pStyle w:val="Quote"/>
      </w:pPr>
      <w:r w:rsidRPr="7E0B1A06">
        <w:t>The Feed-in Tariff (</w:t>
      </w:r>
      <w:r w:rsidR="74928397" w:rsidRPr="7E0B1A06">
        <w:t>Fit</w:t>
      </w:r>
      <w:r w:rsidRPr="7E0B1A06">
        <w:t xml:space="preserve">) component </w:t>
      </w:r>
      <w:r w:rsidRPr="6A0E7E94">
        <w:rPr>
          <w:i/>
        </w:rPr>
        <w:t xml:space="preserve">Value of avoided social cost of carbon </w:t>
      </w:r>
      <w:r w:rsidRPr="7E0B1A06">
        <w:t xml:space="preserve">has not been updated for eight long years, inconsistent with the requirements and intent of the </w:t>
      </w:r>
      <w:r w:rsidRPr="6A0E7E94">
        <w:rPr>
          <w:i/>
        </w:rPr>
        <w:t>Electricity Act 2000.</w:t>
      </w:r>
      <w:r w:rsidR="00F57B73" w:rsidRPr="6A0E7E94">
        <w:rPr>
          <w:rStyle w:val="FootnoteReference"/>
          <w:i/>
        </w:rPr>
        <w:footnoteReference w:id="49"/>
      </w:r>
    </w:p>
    <w:p w14:paraId="6B62F165" w14:textId="277BB5EE" w:rsidR="00D83D28" w:rsidRDefault="38B0E946" w:rsidP="001E665C">
      <w:r>
        <w:lastRenderedPageBreak/>
        <w:t xml:space="preserve">The </w:t>
      </w:r>
      <w:r w:rsidR="1A8D5E68">
        <w:t xml:space="preserve">submission </w:t>
      </w:r>
      <w:r w:rsidR="48AAE360">
        <w:t>argued</w:t>
      </w:r>
      <w:r>
        <w:t xml:space="preserve"> that </w:t>
      </w:r>
      <w:r w:rsidR="26E69113">
        <w:t>if the commission use</w:t>
      </w:r>
      <w:r w:rsidR="2067D802">
        <w:t>d</w:t>
      </w:r>
      <w:r w:rsidR="294DED81">
        <w:t xml:space="preserve"> an </w:t>
      </w:r>
      <w:r w:rsidR="26E69113">
        <w:t>up-to-date</w:t>
      </w:r>
      <w:r w:rsidR="5BA563B6">
        <w:t xml:space="preserve"> price factor</w:t>
      </w:r>
      <w:r w:rsidR="633299E0">
        <w:t xml:space="preserve">, the estimated </w:t>
      </w:r>
      <w:r w:rsidR="5ED828D4">
        <w:t xml:space="preserve">social cost of carbon </w:t>
      </w:r>
      <w:r w:rsidR="12F41A71">
        <w:t>would be 11.66 cents/kWh</w:t>
      </w:r>
      <w:r w:rsidR="34293C3F">
        <w:t xml:space="preserve"> instead of </w:t>
      </w:r>
      <w:r w:rsidR="375917A4">
        <w:t>2.49</w:t>
      </w:r>
      <w:r w:rsidR="577AAE35">
        <w:t xml:space="preserve"> cents</w:t>
      </w:r>
      <w:r w:rsidR="1B7049D8">
        <w:t>/kWh</w:t>
      </w:r>
      <w:r w:rsidR="12F41A71">
        <w:t>.</w:t>
      </w:r>
      <w:r w:rsidR="296F273D">
        <w:t xml:space="preserve"> </w:t>
      </w:r>
    </w:p>
    <w:p w14:paraId="20522C45" w14:textId="349D39ED" w:rsidR="00BE7617" w:rsidRPr="00143021" w:rsidRDefault="00BE7617" w:rsidP="002A5928">
      <w:pPr>
        <w:pStyle w:val="Heading3"/>
      </w:pPr>
      <w:bookmarkStart w:id="70" w:name="_Toc191380681"/>
      <w:r w:rsidRPr="00143021">
        <w:t>The social cost of carbon is set out in the Order in Council</w:t>
      </w:r>
      <w:bookmarkEnd w:id="70"/>
    </w:p>
    <w:p w14:paraId="0D5B2EC8" w14:textId="7BFF4552" w:rsidR="00BB7903" w:rsidRDefault="1C6FEA17" w:rsidP="7E0B1A06">
      <w:pPr>
        <w:rPr>
          <w:highlight w:val="yellow"/>
        </w:rPr>
      </w:pPr>
      <w:r w:rsidRPr="7E0B1A06">
        <w:t xml:space="preserve">Victoria is the only jurisdiction that includes a social cost of carbon in </w:t>
      </w:r>
      <w:r w:rsidR="089336C1" w:rsidRPr="7E0B1A06">
        <w:t>setting its minimum</w:t>
      </w:r>
      <w:r w:rsidRPr="7E0B1A06">
        <w:t xml:space="preserve"> feed-in tariff. </w:t>
      </w:r>
      <w:r w:rsidR="4EFCF634" w:rsidRPr="7E0B1A06">
        <w:t>T</w:t>
      </w:r>
      <w:r w:rsidR="3390B66A" w:rsidRPr="7E0B1A06">
        <w:t xml:space="preserve">he </w:t>
      </w:r>
      <w:r w:rsidR="3390B66A" w:rsidRPr="7E0B1A06">
        <w:rPr>
          <w:i/>
          <w:iCs/>
        </w:rPr>
        <w:t>Electricity Industry Act</w:t>
      </w:r>
      <w:r w:rsidR="72056683" w:rsidRPr="7E0B1A06">
        <w:t xml:space="preserve"> 2000</w:t>
      </w:r>
      <w:r w:rsidR="4EFCF634" w:rsidRPr="7E0B1A06">
        <w:t xml:space="preserve"> requires</w:t>
      </w:r>
      <w:r w:rsidR="6AE3E965" w:rsidRPr="7E0B1A06">
        <w:t xml:space="preserve"> </w:t>
      </w:r>
      <w:r w:rsidR="3390B66A" w:rsidRPr="7E0B1A06">
        <w:t xml:space="preserve">the commission to have regard to the avoided social cost of carbon </w:t>
      </w:r>
      <w:r w:rsidR="1A8D5E68" w:rsidRPr="7E0B1A06">
        <w:t xml:space="preserve">as </w:t>
      </w:r>
      <w:r w:rsidR="3390B66A" w:rsidRPr="7E0B1A06">
        <w:t>determined in accordance with the methodology or factor specified</w:t>
      </w:r>
      <w:r w:rsidR="144F0182" w:rsidRPr="7E0B1A06">
        <w:t xml:space="preserve"> </w:t>
      </w:r>
      <w:r w:rsidR="3390B66A" w:rsidRPr="7E0B1A06">
        <w:t xml:space="preserve">in </w:t>
      </w:r>
      <w:r w:rsidR="1A8D5E68" w:rsidRPr="7E0B1A06">
        <w:t>an</w:t>
      </w:r>
      <w:r w:rsidR="3390B66A" w:rsidRPr="7E0B1A06">
        <w:t xml:space="preserve"> Order </w:t>
      </w:r>
      <w:r w:rsidR="1A8D5E68" w:rsidRPr="7E0B1A06">
        <w:t xml:space="preserve">in Council </w:t>
      </w:r>
      <w:r w:rsidR="3390B66A" w:rsidRPr="7E0B1A06">
        <w:t>for the relevant avoided costs</w:t>
      </w:r>
      <w:r w:rsidR="1B7049D8" w:rsidRPr="7E0B1A06">
        <w:t>.</w:t>
      </w:r>
      <w:r w:rsidR="00D728B2" w:rsidRPr="7E0B1A06">
        <w:rPr>
          <w:rStyle w:val="FootnoteReference"/>
        </w:rPr>
        <w:footnoteReference w:id="50"/>
      </w:r>
      <w:r w:rsidR="3390B66A" w:rsidRPr="7E0B1A06">
        <w:t xml:space="preserve"> </w:t>
      </w:r>
      <w:r w:rsidR="07521FE2" w:rsidRPr="7E0B1A06">
        <w:t>The Victorian Government issued an Order in Council</w:t>
      </w:r>
      <w:r w:rsidR="6AE3E965" w:rsidRPr="7E0B1A06">
        <w:t xml:space="preserve"> in February 2017</w:t>
      </w:r>
      <w:r w:rsidR="07521FE2" w:rsidRPr="7E0B1A06">
        <w:t xml:space="preserve"> specifying </w:t>
      </w:r>
      <w:r w:rsidR="48F80285" w:rsidRPr="7E0B1A06">
        <w:t>the</w:t>
      </w:r>
      <w:r w:rsidR="07521FE2" w:rsidRPr="7E0B1A06">
        <w:t xml:space="preserve"> methodology for determining the social cost of carbon</w:t>
      </w:r>
      <w:r w:rsidR="28BF89A8" w:rsidRPr="7E0B1A06">
        <w:t xml:space="preserve">, including </w:t>
      </w:r>
      <w:r w:rsidR="7932B4AE" w:rsidRPr="7E0B1A06">
        <w:t xml:space="preserve">applicable </w:t>
      </w:r>
      <w:r w:rsidR="28BF89A8" w:rsidRPr="7E0B1A06">
        <w:t xml:space="preserve">volume and cost </w:t>
      </w:r>
      <w:r w:rsidR="07521FE2" w:rsidRPr="7E0B1A06">
        <w:t xml:space="preserve">factors. </w:t>
      </w:r>
      <w:r w:rsidRPr="7E0B1A06">
        <w:t>T</w:t>
      </w:r>
      <w:r w:rsidR="4DB2F251" w:rsidRPr="7E0B1A06">
        <w:t>he commission</w:t>
      </w:r>
      <w:r w:rsidR="6DE12F1E" w:rsidRPr="7E0B1A06">
        <w:t xml:space="preserve"> </w:t>
      </w:r>
      <w:r w:rsidR="75028B26" w:rsidRPr="7E0B1A06">
        <w:t>is therefore required to apply</w:t>
      </w:r>
      <w:r w:rsidR="6DE12F1E" w:rsidRPr="7E0B1A06">
        <w:t xml:space="preserve"> </w:t>
      </w:r>
      <w:r w:rsidR="4DB2F251" w:rsidRPr="7E0B1A06">
        <w:t xml:space="preserve">the avoided social cost of carbon </w:t>
      </w:r>
      <w:r w:rsidR="697F7629" w:rsidRPr="7E0B1A06">
        <w:t>value of</w:t>
      </w:r>
      <w:r w:rsidR="4DB2F251" w:rsidRPr="7E0B1A06">
        <w:t xml:space="preserve"> 2.49</w:t>
      </w:r>
      <w:r w:rsidR="32DEE8A7" w:rsidRPr="7E0B1A06">
        <w:t xml:space="preserve"> </w:t>
      </w:r>
      <w:r w:rsidR="3E8BA261" w:rsidRPr="7E0B1A06">
        <w:t>c</w:t>
      </w:r>
      <w:r w:rsidR="32DEE8A7" w:rsidRPr="7E0B1A06">
        <w:t>ents</w:t>
      </w:r>
      <w:r w:rsidR="3E8BA261" w:rsidRPr="7E0B1A06">
        <w:t>/kWh</w:t>
      </w:r>
      <w:r w:rsidR="6545A844" w:rsidRPr="7E0B1A06">
        <w:t xml:space="preserve">, </w:t>
      </w:r>
      <w:r w:rsidR="32A3FF8F" w:rsidRPr="7E0B1A06">
        <w:t>consistent with the Order in Council issued</w:t>
      </w:r>
      <w:r w:rsidR="4DB2F251" w:rsidRPr="7E0B1A06">
        <w:t xml:space="preserve"> in 2017</w:t>
      </w:r>
      <w:r w:rsidR="2AB66BD9" w:rsidRPr="7E0B1A06">
        <w:t>.</w:t>
      </w:r>
      <w:r w:rsidR="4DD3001A" w:rsidRPr="7E0B1A06">
        <w:t xml:space="preserve"> </w:t>
      </w:r>
    </w:p>
    <w:p w14:paraId="4AF0916A" w14:textId="519D18BF" w:rsidR="00E83F97" w:rsidRDefault="4B13D767" w:rsidP="00706B7E">
      <w:r w:rsidRPr="00F52A58">
        <w:t xml:space="preserve">We </w:t>
      </w:r>
      <w:r w:rsidR="00F52A58">
        <w:t>acknowledge</w:t>
      </w:r>
      <w:r w:rsidRPr="00F52A58">
        <w:t xml:space="preserve"> that </w:t>
      </w:r>
      <w:r w:rsidR="00F52A58">
        <w:t xml:space="preserve">an updated </w:t>
      </w:r>
      <w:r w:rsidR="11D2523A" w:rsidRPr="00F52A58">
        <w:t xml:space="preserve">cost factor </w:t>
      </w:r>
      <w:r w:rsidR="00F52A58">
        <w:t>would be higher than in</w:t>
      </w:r>
      <w:r w:rsidR="5668B448" w:rsidRPr="00F52A58">
        <w:t xml:space="preserve"> 2017</w:t>
      </w:r>
      <w:r w:rsidR="00F52A58">
        <w:t>. However, the volume factor would be lo</w:t>
      </w:r>
      <w:r w:rsidR="00384B29">
        <w:t>wer</w:t>
      </w:r>
      <w:r w:rsidR="00F52A58">
        <w:t xml:space="preserve">, as </w:t>
      </w:r>
      <w:r w:rsidR="1E51D4BF" w:rsidRPr="00F52A58">
        <w:t>solar exports are displacing less fossil fuel generation</w:t>
      </w:r>
      <w:r w:rsidR="00F52A58">
        <w:t xml:space="preserve">, </w:t>
      </w:r>
      <w:r w:rsidR="00384B29">
        <w:t xml:space="preserve">thereby </w:t>
      </w:r>
      <w:r w:rsidR="2B3F1991" w:rsidRPr="00F52A58">
        <w:t xml:space="preserve">partially </w:t>
      </w:r>
      <w:r w:rsidR="47B913F9" w:rsidRPr="00F52A58">
        <w:t>offset</w:t>
      </w:r>
      <w:r w:rsidR="00F52A58">
        <w:t>ting</w:t>
      </w:r>
      <w:r w:rsidR="47B913F9" w:rsidRPr="00F52A58">
        <w:t xml:space="preserve"> </w:t>
      </w:r>
      <w:r w:rsidR="00F52A58">
        <w:t xml:space="preserve">any </w:t>
      </w:r>
      <w:r w:rsidR="060BDB52" w:rsidRPr="00F52A58">
        <w:t xml:space="preserve">higher </w:t>
      </w:r>
      <w:r w:rsidR="1ECD48B8" w:rsidRPr="00F52A58">
        <w:t>cost factor.</w:t>
      </w:r>
      <w:r w:rsidR="1ECD48B8">
        <w:t xml:space="preserve"> </w:t>
      </w:r>
    </w:p>
    <w:p w14:paraId="73014A7C" w14:textId="784512ED" w:rsidR="00C95D86" w:rsidRDefault="00C95D86" w:rsidP="00E870D0">
      <w:pPr>
        <w:pStyle w:val="Heading2"/>
      </w:pPr>
      <w:bookmarkStart w:id="71" w:name="_Toc191380682"/>
      <w:r>
        <w:t xml:space="preserve">Key submission theme </w:t>
      </w:r>
      <w:r w:rsidR="00D22206">
        <w:t>7</w:t>
      </w:r>
      <w:r>
        <w:t xml:space="preserve">: </w:t>
      </w:r>
      <w:r w:rsidR="00672663">
        <w:t xml:space="preserve">Drivers of wholesale electricity prices </w:t>
      </w:r>
      <w:r w:rsidR="00EB17E0">
        <w:t>and differential treatment</w:t>
      </w:r>
      <w:bookmarkEnd w:id="71"/>
    </w:p>
    <w:p w14:paraId="59946070" w14:textId="2818894C" w:rsidR="00033EC9" w:rsidRDefault="00793271" w:rsidP="0078351D">
      <w:r>
        <w:t>Some</w:t>
      </w:r>
      <w:r w:rsidR="00033EC9">
        <w:t xml:space="preserve"> submissions did not agree with our assessment of the drivers of wholesale electricity </w:t>
      </w:r>
      <w:r>
        <w:t>prices and</w:t>
      </w:r>
      <w:r w:rsidR="003A4F92">
        <w:t xml:space="preserve"> objected to</w:t>
      </w:r>
      <w:r w:rsidR="009D39FD">
        <w:t xml:space="preserve"> </w:t>
      </w:r>
      <w:r w:rsidR="00EA0D16">
        <w:t xml:space="preserve">perceived priority </w:t>
      </w:r>
      <w:r w:rsidR="00DB265A">
        <w:t xml:space="preserve">treatment and/or </w:t>
      </w:r>
      <w:r w:rsidR="00146D44">
        <w:t xml:space="preserve">benefits </w:t>
      </w:r>
      <w:r w:rsidR="00DB265A">
        <w:t xml:space="preserve">afforded to </w:t>
      </w:r>
      <w:r w:rsidR="00104138">
        <w:t>large-scale generators</w:t>
      </w:r>
      <w:r w:rsidR="00033EC9">
        <w:t>.</w:t>
      </w:r>
    </w:p>
    <w:p w14:paraId="41558B49" w14:textId="1AC915C5" w:rsidR="00560222" w:rsidRDefault="17822A34" w:rsidP="00A57E39">
      <w:r w:rsidRPr="7E0B1A06">
        <w:t xml:space="preserve">One </w:t>
      </w:r>
      <w:r w:rsidR="0CF21E9A" w:rsidRPr="7E0B1A06">
        <w:t>submission</w:t>
      </w:r>
      <w:r w:rsidR="4D006DE9" w:rsidRPr="7E0B1A06">
        <w:t xml:space="preserve"> </w:t>
      </w:r>
      <w:r w:rsidR="72A5D101" w:rsidRPr="7E0B1A06">
        <w:t>stated that</w:t>
      </w:r>
      <w:r w:rsidR="730F927A" w:rsidRPr="7E0B1A06">
        <w:t xml:space="preserve"> the commission </w:t>
      </w:r>
      <w:r w:rsidR="01185920" w:rsidRPr="7E0B1A06">
        <w:t>show</w:t>
      </w:r>
      <w:r w:rsidRPr="7E0B1A06">
        <w:t>ed</w:t>
      </w:r>
      <w:r w:rsidR="01185920" w:rsidRPr="7E0B1A06">
        <w:t xml:space="preserve"> unconscious bias and u</w:t>
      </w:r>
      <w:r w:rsidR="50503C55" w:rsidRPr="7E0B1A06">
        <w:t>nfairly blam</w:t>
      </w:r>
      <w:r w:rsidRPr="7E0B1A06">
        <w:t>ed</w:t>
      </w:r>
      <w:r w:rsidR="50503C55" w:rsidRPr="7E0B1A06">
        <w:t xml:space="preserve"> </w:t>
      </w:r>
      <w:r w:rsidR="73DA2F88" w:rsidRPr="7E0B1A06">
        <w:t xml:space="preserve">households for excess solar electricity generation driving down wholesale electricity prices during the day. </w:t>
      </w:r>
      <w:r w:rsidR="5CF0A1B6" w:rsidRPr="7E0B1A06">
        <w:t xml:space="preserve">The submission </w:t>
      </w:r>
      <w:r w:rsidR="382D9031" w:rsidRPr="7E0B1A06">
        <w:t>argue</w:t>
      </w:r>
      <w:r w:rsidR="48019F25" w:rsidRPr="7E0B1A06">
        <w:t>d</w:t>
      </w:r>
      <w:r w:rsidR="5CF0A1B6" w:rsidRPr="7E0B1A06">
        <w:t xml:space="preserve"> that </w:t>
      </w:r>
      <w:r w:rsidR="4953D879" w:rsidRPr="7E0B1A06">
        <w:t>u</w:t>
      </w:r>
      <w:r w:rsidR="09EF2339" w:rsidRPr="7E0B1A06">
        <w:t>nlike</w:t>
      </w:r>
      <w:r w:rsidR="575ACCA6" w:rsidRPr="7E0B1A06">
        <w:t xml:space="preserve"> small residential solar users, large-scale solar generators </w:t>
      </w:r>
      <w:r w:rsidR="01FFEB60" w:rsidRPr="7E0B1A06">
        <w:t xml:space="preserve">were able to </w:t>
      </w:r>
      <w:r w:rsidR="575ACCA6" w:rsidRPr="7E0B1A06">
        <w:t>sell</w:t>
      </w:r>
      <w:r w:rsidR="01FFEB60" w:rsidRPr="7E0B1A06">
        <w:t xml:space="preserve"> their electricity</w:t>
      </w:r>
      <w:r w:rsidR="575ACCA6" w:rsidRPr="7E0B1A06">
        <w:t xml:space="preserve"> through Power Purchase Agreements and better negotiate and manage their exposure to negative wholesale prices.</w:t>
      </w:r>
      <w:r w:rsidR="00A37889" w:rsidRPr="7E0B1A06">
        <w:rPr>
          <w:rStyle w:val="FootnoteReference"/>
        </w:rPr>
        <w:footnoteReference w:id="51"/>
      </w:r>
      <w:r w:rsidR="4BDE7456" w:rsidRPr="7E0B1A06">
        <w:t xml:space="preserve"> </w:t>
      </w:r>
    </w:p>
    <w:p w14:paraId="11D2E5DD" w14:textId="64351E57" w:rsidR="00A57E39" w:rsidRPr="0084362D" w:rsidRDefault="00A57E39" w:rsidP="00A57E39">
      <w:r w:rsidRPr="0084362D">
        <w:t xml:space="preserve">Another submission said: </w:t>
      </w:r>
    </w:p>
    <w:p w14:paraId="62C8FFE9" w14:textId="6CD394CB" w:rsidR="00A57E39" w:rsidRDefault="79F07D0A" w:rsidP="7E0B1A06">
      <w:pPr>
        <w:pStyle w:val="Quote"/>
      </w:pPr>
      <w:r w:rsidRPr="7E0B1A06">
        <w:t>PV generation pushes wholesale prices down because large coal-fired generators ‘must run</w:t>
      </w:r>
      <w:r w:rsidR="661AE7DE" w:rsidRPr="7E0B1A06">
        <w:t>’ and</w:t>
      </w:r>
      <w:r w:rsidRPr="7E0B1A06">
        <w:t xml:space="preserve"> have priority.</w:t>
      </w:r>
      <w:r w:rsidR="00A57E39" w:rsidRPr="7E0B1A06">
        <w:rPr>
          <w:rStyle w:val="FootnoteReference"/>
        </w:rPr>
        <w:footnoteReference w:id="52"/>
      </w:r>
    </w:p>
    <w:p w14:paraId="60B289D2" w14:textId="5AFB1BA3" w:rsidR="0033795E" w:rsidRDefault="33E8E847" w:rsidP="7E0B1A06">
      <w:r w:rsidRPr="7E0B1A06">
        <w:lastRenderedPageBreak/>
        <w:t xml:space="preserve">A further </w:t>
      </w:r>
      <w:r w:rsidR="090A52CB" w:rsidRPr="7E0B1A06">
        <w:t>submission disagreed with the commission’s use of the increase in small-scale solar installations for explaining the recent decrease in wholesale prices, citing declining installation growth since 2022.</w:t>
      </w:r>
      <w:r w:rsidR="003153DA" w:rsidRPr="7E0B1A06">
        <w:rPr>
          <w:rStyle w:val="FootnoteReference"/>
        </w:rPr>
        <w:footnoteReference w:id="53"/>
      </w:r>
    </w:p>
    <w:p w14:paraId="1D2C1B3A" w14:textId="79A8ABCB" w:rsidR="00365464" w:rsidRDefault="00365464" w:rsidP="0084362D">
      <w:pPr>
        <w:pStyle w:val="Heading3"/>
      </w:pPr>
      <w:bookmarkStart w:id="72" w:name="_Toc191380683"/>
      <w:r w:rsidRPr="00143021">
        <w:t xml:space="preserve">Large-scale solar generators </w:t>
      </w:r>
      <w:r w:rsidR="005326F5" w:rsidRPr="00143021">
        <w:t xml:space="preserve">are exposed to greater </w:t>
      </w:r>
      <w:r w:rsidR="003736E8" w:rsidRPr="00143021">
        <w:t>complexity and risk</w:t>
      </w:r>
      <w:bookmarkEnd w:id="72"/>
    </w:p>
    <w:p w14:paraId="58AEE8B3" w14:textId="35DA7394" w:rsidR="0057201B" w:rsidRDefault="2CCA04F7" w:rsidP="0057201B">
      <w:r w:rsidRPr="7E0B1A06">
        <w:t>We acknowledge that Victorian solar customers are price takers – they cannot individually negotiate the feed-in tariff rate given their export volumes. However, there exists virtual power plant schemes in designated regions where eligible customers can achieve more generous rates for their solar exports if they have a battery.</w:t>
      </w:r>
      <w:r w:rsidR="0057201B" w:rsidRPr="7E0B1A06">
        <w:rPr>
          <w:rStyle w:val="FootnoteReference"/>
        </w:rPr>
        <w:footnoteReference w:id="54"/>
      </w:r>
      <w:r w:rsidRPr="7E0B1A06">
        <w:t xml:space="preserve"> </w:t>
      </w:r>
    </w:p>
    <w:p w14:paraId="66DB1107" w14:textId="2BE13C22" w:rsidR="008F36B5" w:rsidRDefault="4C8A2378" w:rsidP="0057201B">
      <w:r w:rsidRPr="7E0B1A06">
        <w:t xml:space="preserve">We also </w:t>
      </w:r>
      <w:r w:rsidR="2CCA04F7" w:rsidRPr="7E0B1A06">
        <w:t xml:space="preserve">acknowledge </w:t>
      </w:r>
      <w:r w:rsidR="7E4F44B7" w:rsidRPr="7E0B1A06">
        <w:t xml:space="preserve">that while </w:t>
      </w:r>
      <w:r w:rsidR="2CCA04F7" w:rsidRPr="7E0B1A06">
        <w:t xml:space="preserve">solar </w:t>
      </w:r>
      <w:r w:rsidR="343264F8" w:rsidRPr="7E0B1A06">
        <w:t>customers</w:t>
      </w:r>
      <w:r w:rsidR="2CCA04F7" w:rsidRPr="7E0B1A06">
        <w:t xml:space="preserve"> incur the upfront costs of installing and then maintaining </w:t>
      </w:r>
      <w:r w:rsidR="18BCB3E7" w:rsidRPr="7E0B1A06">
        <w:t xml:space="preserve">their </w:t>
      </w:r>
      <w:r w:rsidR="2CCA04F7" w:rsidRPr="7E0B1A06">
        <w:t>solar system</w:t>
      </w:r>
      <w:r w:rsidR="7E4F44B7" w:rsidRPr="7E0B1A06">
        <w:t xml:space="preserve">, </w:t>
      </w:r>
      <w:r w:rsidR="4268D3FC" w:rsidRPr="7E0B1A06">
        <w:t xml:space="preserve">the </w:t>
      </w:r>
      <w:r w:rsidR="43116157" w:rsidRPr="7E0B1A06">
        <w:t>minimum</w:t>
      </w:r>
      <w:r w:rsidR="2CCA04F7" w:rsidRPr="7E0B1A06">
        <w:t xml:space="preserve"> feed-in tariffs </w:t>
      </w:r>
      <w:r w:rsidR="7E4F44B7" w:rsidRPr="7E0B1A06">
        <w:t>are calculated based on</w:t>
      </w:r>
      <w:r w:rsidR="2CCA04F7" w:rsidRPr="7E0B1A06">
        <w:t xml:space="preserve"> wholesale electricity </w:t>
      </w:r>
      <w:r w:rsidR="7E4F44B7" w:rsidRPr="7E0B1A06">
        <w:t>prices</w:t>
      </w:r>
      <w:r w:rsidR="2CCA04F7" w:rsidRPr="7E0B1A06">
        <w:t xml:space="preserve"> as well as other costs avoided by retailers. </w:t>
      </w:r>
      <w:r w:rsidR="227C0903" w:rsidRPr="7E0B1A06">
        <w:t xml:space="preserve">As noted in key submission theme 1, this </w:t>
      </w:r>
      <w:r w:rsidR="466FF705" w:rsidRPr="7E0B1A06">
        <w:t xml:space="preserve">methodology is </w:t>
      </w:r>
      <w:r w:rsidR="227C0903" w:rsidRPr="7E0B1A06">
        <w:t>consistent with</w:t>
      </w:r>
      <w:r w:rsidR="466FF705" w:rsidRPr="7E0B1A06">
        <w:t xml:space="preserve"> the legislative factors we are required to conside</w:t>
      </w:r>
      <w:r w:rsidR="155DCF3D" w:rsidRPr="7E0B1A06">
        <w:t>r.</w:t>
      </w:r>
      <w:r w:rsidR="466FF705" w:rsidRPr="7E0B1A06">
        <w:t xml:space="preserve"> </w:t>
      </w:r>
      <w:r w:rsidR="3E2B8EB9" w:rsidRPr="7E0B1A06">
        <w:t xml:space="preserve">By contrast, </w:t>
      </w:r>
      <w:r w:rsidR="0C56541A" w:rsidRPr="7E0B1A06">
        <w:t xml:space="preserve">large-scale </w:t>
      </w:r>
      <w:r w:rsidR="2CCA04F7" w:rsidRPr="7E0B1A06">
        <w:t>electricity generators take all their costs (including both capital and operating expenses) into account</w:t>
      </w:r>
      <w:r w:rsidR="3E2B8EB9" w:rsidRPr="7E0B1A06">
        <w:t xml:space="preserve"> when bidding into the wholesale electricity market</w:t>
      </w:r>
      <w:r w:rsidR="2CCA04F7" w:rsidRPr="7E0B1A06">
        <w:t xml:space="preserve">. </w:t>
      </w:r>
    </w:p>
    <w:p w14:paraId="2B173A3B" w14:textId="47ACCA68" w:rsidR="009D3509" w:rsidRDefault="5E9DAB82" w:rsidP="0078351D">
      <w:r w:rsidRPr="7E0B1A06">
        <w:t>While l</w:t>
      </w:r>
      <w:r w:rsidR="5C1B40AD" w:rsidRPr="7E0B1A06">
        <w:t xml:space="preserve">arge scale generators </w:t>
      </w:r>
      <w:r w:rsidRPr="7E0B1A06">
        <w:t>may benefit from purchase agreements</w:t>
      </w:r>
      <w:r w:rsidR="0308CFBF" w:rsidRPr="7E0B1A06">
        <w:t xml:space="preserve"> and capital recovery</w:t>
      </w:r>
      <w:r w:rsidRPr="7E0B1A06">
        <w:t>, they are also exposed to greater complexity and risk then small-scale generators</w:t>
      </w:r>
      <w:r w:rsidR="1DCF0128" w:rsidRPr="7E0B1A06">
        <w:t>.</w:t>
      </w:r>
      <w:r w:rsidRPr="7E0B1A06">
        <w:t xml:space="preserve"> Th</w:t>
      </w:r>
      <w:r w:rsidR="25EAF865" w:rsidRPr="7E0B1A06">
        <w:t>is is because t</w:t>
      </w:r>
      <w:r w:rsidR="0F0FFF13" w:rsidRPr="7E0B1A06">
        <w:t>h</w:t>
      </w:r>
      <w:r w:rsidR="25EAF865" w:rsidRPr="7E0B1A06">
        <w:t>ey</w:t>
      </w:r>
      <w:r w:rsidR="0F0FFF13" w:rsidRPr="7E0B1A06">
        <w:t xml:space="preserve"> </w:t>
      </w:r>
      <w:r w:rsidR="2921658F" w:rsidRPr="7E0B1A06">
        <w:t xml:space="preserve">must </w:t>
      </w:r>
      <w:r w:rsidR="0C749B9D" w:rsidRPr="7E0B1A06">
        <w:t xml:space="preserve">for </w:t>
      </w:r>
      <w:r w:rsidR="1F368699" w:rsidRPr="7E0B1A06">
        <w:t xml:space="preserve">apply and register </w:t>
      </w:r>
      <w:r w:rsidR="233DD1C1" w:rsidRPr="7E0B1A06">
        <w:t>to participate</w:t>
      </w:r>
      <w:r w:rsidR="777DA953" w:rsidRPr="7E0B1A06">
        <w:t xml:space="preserve"> in the </w:t>
      </w:r>
      <w:r w:rsidR="17F41440" w:rsidRPr="7E0B1A06">
        <w:t>wholesale electricity marke</w:t>
      </w:r>
      <w:r w:rsidR="314856DB" w:rsidRPr="7E0B1A06">
        <w:t xml:space="preserve">t. </w:t>
      </w:r>
      <w:r w:rsidR="1D3ADAD3" w:rsidRPr="7E0B1A06">
        <w:t xml:space="preserve">This </w:t>
      </w:r>
      <w:r w:rsidR="1818DCE7" w:rsidRPr="7E0B1A06">
        <w:t>brings an additional set</w:t>
      </w:r>
      <w:r w:rsidR="0A9F6296" w:rsidRPr="7E0B1A06">
        <w:t xml:space="preserve"> of regulatory and financial obligation</w:t>
      </w:r>
      <w:r w:rsidR="6B456D5E" w:rsidRPr="7E0B1A06">
        <w:t>s.</w:t>
      </w:r>
      <w:r w:rsidR="1791BBDF" w:rsidRPr="7E0B1A06">
        <w:t xml:space="preserve"> </w:t>
      </w:r>
      <w:r w:rsidR="0F0FFF13" w:rsidRPr="7E0B1A06">
        <w:t>Large scale generators</w:t>
      </w:r>
      <w:r w:rsidR="1791BBDF" w:rsidRPr="7E0B1A06">
        <w:t xml:space="preserve"> must also be </w:t>
      </w:r>
      <w:r w:rsidR="7EA42635" w:rsidRPr="7E0B1A06">
        <w:t>active in the wholesale electricity market</w:t>
      </w:r>
      <w:r w:rsidR="7A88E251" w:rsidRPr="7E0B1A06">
        <w:t xml:space="preserve"> to get their electricity dispatched to the grid</w:t>
      </w:r>
      <w:r w:rsidR="7EA42635" w:rsidRPr="7E0B1A06">
        <w:t>.</w:t>
      </w:r>
      <w:r w:rsidR="5D42534C" w:rsidRPr="7E0B1A06">
        <w:t xml:space="preserve"> </w:t>
      </w:r>
      <w:r w:rsidR="1CC991F5" w:rsidRPr="7E0B1A06">
        <w:t>Th</w:t>
      </w:r>
      <w:r w:rsidR="5E415314" w:rsidRPr="7E0B1A06">
        <w:t xml:space="preserve">is requires </w:t>
      </w:r>
      <w:r w:rsidR="6BA6A541" w:rsidRPr="7E0B1A06">
        <w:t>them</w:t>
      </w:r>
      <w:r w:rsidR="7A88E251" w:rsidRPr="7E0B1A06">
        <w:t xml:space="preserve"> </w:t>
      </w:r>
      <w:r w:rsidR="5E415314" w:rsidRPr="7E0B1A06">
        <w:t>to</w:t>
      </w:r>
      <w:r w:rsidR="51D2DDBA" w:rsidRPr="7E0B1A06">
        <w:t xml:space="preserve"> </w:t>
      </w:r>
      <w:r w:rsidR="76991001" w:rsidRPr="7E0B1A06">
        <w:t xml:space="preserve">submit </w:t>
      </w:r>
      <w:r w:rsidR="308FDDCF" w:rsidRPr="7E0B1A06">
        <w:t>bid</w:t>
      </w:r>
      <w:r w:rsidR="47FBBE34" w:rsidRPr="7E0B1A06">
        <w:t>s</w:t>
      </w:r>
      <w:r w:rsidR="308FDDCF" w:rsidRPr="7E0B1A06">
        <w:t xml:space="preserve"> fo</w:t>
      </w:r>
      <w:r w:rsidR="0BA05FFF" w:rsidRPr="7E0B1A06">
        <w:t>r</w:t>
      </w:r>
      <w:r w:rsidR="4BEA9691" w:rsidRPr="7E0B1A06">
        <w:t xml:space="preserve"> </w:t>
      </w:r>
      <w:r w:rsidR="196C195D" w:rsidRPr="7E0B1A06">
        <w:t>five</w:t>
      </w:r>
      <w:r w:rsidR="19143015" w:rsidRPr="7E0B1A06">
        <w:t>-</w:t>
      </w:r>
      <w:r w:rsidR="52116380" w:rsidRPr="7E0B1A06">
        <w:t xml:space="preserve">minute </w:t>
      </w:r>
      <w:r w:rsidR="0BA05FFF" w:rsidRPr="7E0B1A06">
        <w:t xml:space="preserve">intervals across the </w:t>
      </w:r>
      <w:r w:rsidR="20AA02D1" w:rsidRPr="7E0B1A06">
        <w:t xml:space="preserve">entire </w:t>
      </w:r>
      <w:r w:rsidR="0BA05FFF" w:rsidRPr="7E0B1A06">
        <w:t xml:space="preserve">day. </w:t>
      </w:r>
      <w:r w:rsidR="47FBBE34" w:rsidRPr="7E0B1A06">
        <w:t>The Australian Energy Market O</w:t>
      </w:r>
      <w:r w:rsidR="19143015" w:rsidRPr="7E0B1A06">
        <w:t>perator</w:t>
      </w:r>
      <w:r w:rsidR="7ACA24B6" w:rsidRPr="7E0B1A06">
        <w:t xml:space="preserve"> then accepts the bids </w:t>
      </w:r>
      <w:r w:rsidR="20AA02D1" w:rsidRPr="7E0B1A06">
        <w:t xml:space="preserve">that meet their </w:t>
      </w:r>
      <w:r w:rsidR="6A27F184" w:rsidRPr="7E0B1A06">
        <w:t xml:space="preserve">forecast demand </w:t>
      </w:r>
      <w:r w:rsidR="58E2D3E0" w:rsidRPr="7E0B1A06">
        <w:t xml:space="preserve">at the lowest price. </w:t>
      </w:r>
      <w:r w:rsidR="18A80292" w:rsidRPr="7E0B1A06">
        <w:t xml:space="preserve">In </w:t>
      </w:r>
      <w:r w:rsidR="68BA1BC9" w:rsidRPr="7E0B1A06">
        <w:t>the</w:t>
      </w:r>
      <w:r w:rsidR="26678A49" w:rsidRPr="7E0B1A06">
        <w:t xml:space="preserve"> </w:t>
      </w:r>
      <w:r w:rsidR="68BA1BC9" w:rsidRPr="7E0B1A06">
        <w:t xml:space="preserve">wholesale </w:t>
      </w:r>
      <w:r w:rsidR="49F0C6BF" w:rsidRPr="7E0B1A06">
        <w:t>electricity market</w:t>
      </w:r>
      <w:r w:rsidR="5C2EDBD1" w:rsidRPr="7E0B1A06">
        <w:t>,</w:t>
      </w:r>
      <w:r w:rsidR="0B731115" w:rsidRPr="7E0B1A06">
        <w:t xml:space="preserve"> there is a risk that </w:t>
      </w:r>
      <w:r w:rsidR="63F7C1D8" w:rsidRPr="7E0B1A06">
        <w:t>a</w:t>
      </w:r>
      <w:r w:rsidR="4E504092" w:rsidRPr="7E0B1A06">
        <w:t xml:space="preserve"> </w:t>
      </w:r>
      <w:r w:rsidR="63F7C1D8" w:rsidRPr="7E0B1A06">
        <w:t>generato</w:t>
      </w:r>
      <w:r w:rsidR="18A80292" w:rsidRPr="7E0B1A06">
        <w:t>r’s bid is</w:t>
      </w:r>
      <w:r w:rsidR="63F7C1D8" w:rsidRPr="7E0B1A06">
        <w:t xml:space="preserve"> not </w:t>
      </w:r>
      <w:r w:rsidR="18A80292" w:rsidRPr="7E0B1A06">
        <w:t>accepted</w:t>
      </w:r>
      <w:r w:rsidR="49F0C6BF" w:rsidRPr="7E0B1A06">
        <w:t xml:space="preserve"> and therefore their </w:t>
      </w:r>
      <w:r w:rsidR="698549B7" w:rsidRPr="7E0B1A06">
        <w:t>electricity is not dispatched</w:t>
      </w:r>
      <w:r w:rsidR="18A80292" w:rsidRPr="7E0B1A06">
        <w:t xml:space="preserve">. </w:t>
      </w:r>
    </w:p>
    <w:p w14:paraId="61A94BBF" w14:textId="4ABD46C1" w:rsidR="00E33F03" w:rsidRDefault="4E504092" w:rsidP="0030223F">
      <w:r w:rsidRPr="7E0B1A06">
        <w:t>By</w:t>
      </w:r>
      <w:r w:rsidR="18A80292" w:rsidRPr="7E0B1A06">
        <w:t xml:space="preserve"> contrast, </w:t>
      </w:r>
      <w:r w:rsidR="47ACFCE1" w:rsidRPr="7E0B1A06">
        <w:t>household solar c</w:t>
      </w:r>
      <w:r w:rsidR="52F780D6" w:rsidRPr="7E0B1A06">
        <w:t>onsumers</w:t>
      </w:r>
      <w:r w:rsidR="47ACFCE1" w:rsidRPr="7E0B1A06">
        <w:t xml:space="preserve"> do not have these </w:t>
      </w:r>
      <w:r w:rsidRPr="7E0B1A06">
        <w:t>risks</w:t>
      </w:r>
      <w:r w:rsidR="032519AC" w:rsidRPr="7E0B1A06">
        <w:t>,</w:t>
      </w:r>
      <w:r w:rsidR="4858B3CF" w:rsidRPr="7E0B1A06">
        <w:t xml:space="preserve"> and </w:t>
      </w:r>
      <w:r w:rsidR="2D2372F5" w:rsidRPr="7E0B1A06">
        <w:t xml:space="preserve">their electricity is </w:t>
      </w:r>
      <w:r w:rsidR="02047E37" w:rsidRPr="7E0B1A06">
        <w:t xml:space="preserve">generally </w:t>
      </w:r>
      <w:r w:rsidR="2D2372F5" w:rsidRPr="7E0B1A06">
        <w:t>exported to the gri</w:t>
      </w:r>
      <w:r w:rsidR="02047E37" w:rsidRPr="7E0B1A06">
        <w:t xml:space="preserve">d </w:t>
      </w:r>
      <w:r w:rsidR="07DF2F36" w:rsidRPr="7E0B1A06">
        <w:t xml:space="preserve">automatically </w:t>
      </w:r>
      <w:r w:rsidR="02047E37" w:rsidRPr="7E0B1A06">
        <w:t xml:space="preserve">without the customer </w:t>
      </w:r>
      <w:r w:rsidR="1F48E62D" w:rsidRPr="7E0B1A06">
        <w:t xml:space="preserve">needing to </w:t>
      </w:r>
      <w:r w:rsidR="5392586E" w:rsidRPr="7E0B1A06">
        <w:t>do anything</w:t>
      </w:r>
      <w:r w:rsidR="38348D41" w:rsidRPr="7E0B1A06">
        <w:t>.</w:t>
      </w:r>
      <w:r w:rsidR="7AE47AF0" w:rsidRPr="7E0B1A06">
        <w:t xml:space="preserve"> Small-scale generators </w:t>
      </w:r>
      <w:r w:rsidR="3E576C76" w:rsidRPr="7E0B1A06">
        <w:t>also</w:t>
      </w:r>
      <w:r w:rsidR="7AE47AF0" w:rsidRPr="7E0B1A06">
        <w:t xml:space="preserve"> benefit </w:t>
      </w:r>
      <w:r w:rsidR="11EFF326" w:rsidRPr="7E0B1A06">
        <w:t>fro</w:t>
      </w:r>
      <w:r w:rsidR="75168ED7" w:rsidRPr="7E0B1A06">
        <w:t xml:space="preserve">m </w:t>
      </w:r>
      <w:r w:rsidR="7AE47AF0" w:rsidRPr="7E0B1A06">
        <w:t xml:space="preserve">using the electricity they produce </w:t>
      </w:r>
      <w:r w:rsidR="7ED033B2" w:rsidRPr="7E0B1A06">
        <w:t xml:space="preserve">thereby avoiding </w:t>
      </w:r>
      <w:r w:rsidR="3EE2348F" w:rsidRPr="7E0B1A06">
        <w:t>grid imports (and retail rates</w:t>
      </w:r>
      <w:r w:rsidR="75168ED7" w:rsidRPr="7E0B1A06">
        <w:t xml:space="preserve">) </w:t>
      </w:r>
      <w:r w:rsidR="1246E21B" w:rsidRPr="7E0B1A06">
        <w:t>and</w:t>
      </w:r>
      <w:r w:rsidR="7ED033B2" w:rsidRPr="7E0B1A06">
        <w:t xml:space="preserve"> </w:t>
      </w:r>
      <w:r w:rsidR="11EFF326" w:rsidRPr="7E0B1A06">
        <w:t>offset</w:t>
      </w:r>
      <w:r w:rsidR="7ED033B2" w:rsidRPr="7E0B1A06">
        <w:t>ting</w:t>
      </w:r>
      <w:r w:rsidR="7AE47AF0" w:rsidRPr="7E0B1A06">
        <w:t xml:space="preserve"> their capital and </w:t>
      </w:r>
      <w:r w:rsidR="3EE2348F" w:rsidRPr="7E0B1A06">
        <w:t>maintenance</w:t>
      </w:r>
      <w:r w:rsidR="7AE47AF0" w:rsidRPr="7E0B1A06">
        <w:t xml:space="preserve"> costs.</w:t>
      </w:r>
    </w:p>
    <w:p w14:paraId="1698E75B" w14:textId="08070BF0" w:rsidR="00C93517" w:rsidRPr="0030223F" w:rsidRDefault="00174232" w:rsidP="00F7091C">
      <w:pPr>
        <w:pStyle w:val="Heading3"/>
      </w:pPr>
      <w:bookmarkStart w:id="73" w:name="_Toc191380684"/>
      <w:r w:rsidRPr="00F7091C">
        <w:lastRenderedPageBreak/>
        <w:t>S</w:t>
      </w:r>
      <w:r w:rsidR="00C93517" w:rsidRPr="0030223F">
        <w:t xml:space="preserve">olar </w:t>
      </w:r>
      <w:r w:rsidR="00820721" w:rsidRPr="0030223F">
        <w:t xml:space="preserve">uptake is the </w:t>
      </w:r>
      <w:r w:rsidR="00C93517" w:rsidRPr="0030223F">
        <w:t>primary driv</w:t>
      </w:r>
      <w:r w:rsidR="00CE6016" w:rsidRPr="0030223F">
        <w:t xml:space="preserve">er of lower </w:t>
      </w:r>
      <w:r w:rsidRPr="00F7091C">
        <w:t xml:space="preserve">daytime </w:t>
      </w:r>
      <w:r w:rsidR="00C93517" w:rsidRPr="0030223F">
        <w:t>wholesale electricity prices</w:t>
      </w:r>
      <w:bookmarkEnd w:id="73"/>
    </w:p>
    <w:p w14:paraId="3463B013" w14:textId="54C69484" w:rsidR="00E33F03" w:rsidRPr="00090114" w:rsidDel="004F43EB" w:rsidRDefault="18595FE3" w:rsidP="491DC859">
      <w:r w:rsidRPr="7E0B1A06">
        <w:t xml:space="preserve">Consistent with </w:t>
      </w:r>
      <w:r w:rsidR="7C929225" w:rsidRPr="7E0B1A06">
        <w:t xml:space="preserve">the data and analysis set out in this </w:t>
      </w:r>
      <w:r w:rsidR="7E41DE4A" w:rsidRPr="7E0B1A06">
        <w:t>final decision</w:t>
      </w:r>
      <w:r w:rsidR="7C929225" w:rsidRPr="7E0B1A06">
        <w:t>, w</w:t>
      </w:r>
      <w:r w:rsidR="7E551ECD" w:rsidRPr="7E0B1A06">
        <w:t>e remain of the view that</w:t>
      </w:r>
      <w:r w:rsidR="301547F6" w:rsidRPr="7E0B1A06">
        <w:t xml:space="preserve"> solar </w:t>
      </w:r>
      <w:r w:rsidR="2DE0F842" w:rsidRPr="7E0B1A06">
        <w:t>uptake is</w:t>
      </w:r>
      <w:r w:rsidR="301547F6" w:rsidRPr="7E0B1A06">
        <w:t xml:space="preserve"> </w:t>
      </w:r>
      <w:r w:rsidR="161DA0CA" w:rsidRPr="7E0B1A06">
        <w:t>the</w:t>
      </w:r>
      <w:r w:rsidR="301547F6" w:rsidRPr="7E0B1A06">
        <w:t xml:space="preserve"> primar</w:t>
      </w:r>
      <w:r w:rsidR="120658FF" w:rsidRPr="7E0B1A06">
        <w:t xml:space="preserve">y </w:t>
      </w:r>
      <w:r w:rsidR="33FCFE00" w:rsidRPr="7E0B1A06">
        <w:t xml:space="preserve">driver of </w:t>
      </w:r>
      <w:r w:rsidR="76DA737D" w:rsidRPr="7E0B1A06">
        <w:t xml:space="preserve">low </w:t>
      </w:r>
      <w:r w:rsidR="34B9355A" w:rsidRPr="7E0B1A06">
        <w:t>and</w:t>
      </w:r>
      <w:r w:rsidR="45EB7687" w:rsidRPr="7E0B1A06">
        <w:t xml:space="preserve"> negative daytime electr</w:t>
      </w:r>
      <w:r w:rsidR="08467405" w:rsidRPr="7E0B1A06">
        <w:t>i</w:t>
      </w:r>
      <w:r w:rsidR="45EB7687" w:rsidRPr="7E0B1A06">
        <w:t xml:space="preserve">city prices. </w:t>
      </w:r>
      <w:r w:rsidR="7083E746" w:rsidRPr="7E0B1A06">
        <w:t xml:space="preserve">While the annual rate of installations may have slowed, it remains that solar installations have increased, and more households are adding solar each year. These existing and new systems continue to decrease the demand in the wholesale electricity markets during the day. It also indicates that Victorian households continue to see value </w:t>
      </w:r>
      <w:r w:rsidR="5CE3F151" w:rsidRPr="7E0B1A06">
        <w:t xml:space="preserve">in </w:t>
      </w:r>
      <w:r w:rsidR="7083E746" w:rsidRPr="7E0B1A06">
        <w:t xml:space="preserve">installing solar. </w:t>
      </w:r>
    </w:p>
    <w:p w14:paraId="636063D5" w14:textId="13A88BAB" w:rsidR="005C2C10" w:rsidRPr="00F9764E" w:rsidRDefault="69783644" w:rsidP="7E0B1A06">
      <w:pPr>
        <w:rPr>
          <w:color w:val="5FA3D8" w:themeColor="accent1" w:themeTint="99"/>
        </w:rPr>
      </w:pPr>
      <w:r w:rsidRPr="7E0B1A06">
        <w:t>W</w:t>
      </w:r>
      <w:r w:rsidR="04DD14F7" w:rsidRPr="7E0B1A06">
        <w:t>e acknowledge that t</w:t>
      </w:r>
      <w:r w:rsidR="31DDD726" w:rsidRPr="7E0B1A06">
        <w:t>h</w:t>
      </w:r>
      <w:r w:rsidR="08467405" w:rsidRPr="7E0B1A06">
        <w:t xml:space="preserve">is </w:t>
      </w:r>
      <w:r w:rsidR="31DDD726" w:rsidRPr="7E0B1A06">
        <w:t xml:space="preserve">lower demand means </w:t>
      </w:r>
      <w:r w:rsidR="04DD14F7" w:rsidRPr="7E0B1A06">
        <w:t>coal-fire</w:t>
      </w:r>
      <w:r w:rsidR="739E1008" w:rsidRPr="7E0B1A06">
        <w:t>d</w:t>
      </w:r>
      <w:r w:rsidR="04DD14F7" w:rsidRPr="7E0B1A06">
        <w:t xml:space="preserve"> </w:t>
      </w:r>
      <w:r w:rsidR="63F24585" w:rsidRPr="7E0B1A06">
        <w:t xml:space="preserve">generators will </w:t>
      </w:r>
      <w:r w:rsidR="6CC02802" w:rsidRPr="7E0B1A06">
        <w:t xml:space="preserve">submit lower </w:t>
      </w:r>
      <w:r w:rsidR="63F24585" w:rsidRPr="7E0B1A06">
        <w:t>bids</w:t>
      </w:r>
      <w:r w:rsidR="6D8EAA4E" w:rsidRPr="7E0B1A06">
        <w:t xml:space="preserve"> </w:t>
      </w:r>
      <w:r w:rsidR="175CEB01" w:rsidRPr="7E0B1A06">
        <w:t xml:space="preserve">in the daytime </w:t>
      </w:r>
      <w:r w:rsidR="6D8EAA4E" w:rsidRPr="7E0B1A06">
        <w:t xml:space="preserve">to get their </w:t>
      </w:r>
      <w:r w:rsidR="348F4EB7" w:rsidRPr="7E0B1A06">
        <w:t xml:space="preserve">electricity </w:t>
      </w:r>
      <w:r w:rsidR="0BB37B73" w:rsidRPr="7E0B1A06">
        <w:t>dispatched</w:t>
      </w:r>
      <w:r w:rsidR="36E43ACE" w:rsidRPr="7E0B1A06">
        <w:t xml:space="preserve">. </w:t>
      </w:r>
      <w:r w:rsidR="08DAB199" w:rsidRPr="7E0B1A06">
        <w:t>The</w:t>
      </w:r>
      <w:r w:rsidR="13FA0B8F" w:rsidRPr="7E0B1A06">
        <w:t>se</w:t>
      </w:r>
      <w:r w:rsidR="72F69ECC" w:rsidRPr="7E0B1A06">
        <w:t xml:space="preserve"> generators</w:t>
      </w:r>
      <w:r w:rsidR="08DAB199" w:rsidRPr="7E0B1A06">
        <w:t xml:space="preserve"> do this as they prefer to take a low or negative price</w:t>
      </w:r>
      <w:r w:rsidR="17FBE0B4" w:rsidRPr="7E0B1A06">
        <w:t>,</w:t>
      </w:r>
      <w:r w:rsidR="5393717B" w:rsidRPr="7E0B1A06">
        <w:t xml:space="preserve"> </w:t>
      </w:r>
      <w:r w:rsidR="2B780451" w:rsidRPr="7E0B1A06">
        <w:t xml:space="preserve">so they can keep operating and be ready </w:t>
      </w:r>
      <w:r w:rsidR="70C741F4" w:rsidRPr="7E0B1A06">
        <w:t xml:space="preserve">for the higher prices in the evening. </w:t>
      </w:r>
      <w:r w:rsidR="5EC7C4C3" w:rsidRPr="7E0B1A06">
        <w:t xml:space="preserve">This </w:t>
      </w:r>
      <w:r w:rsidR="394C83FC" w:rsidRPr="7E0B1A06">
        <w:t xml:space="preserve">also </w:t>
      </w:r>
      <w:r w:rsidR="5EC7C4C3" w:rsidRPr="7E0B1A06">
        <w:t xml:space="preserve">means </w:t>
      </w:r>
      <w:r w:rsidR="630F792B" w:rsidRPr="7E0B1A06">
        <w:t xml:space="preserve">higher priced </w:t>
      </w:r>
      <w:r w:rsidR="4066525E" w:rsidRPr="7E0B1A06">
        <w:t>generat</w:t>
      </w:r>
      <w:r w:rsidR="403B9CF3" w:rsidRPr="7E0B1A06">
        <w:t>ors</w:t>
      </w:r>
      <w:r w:rsidR="4066525E" w:rsidRPr="7E0B1A06">
        <w:t xml:space="preserve"> </w:t>
      </w:r>
      <w:r w:rsidR="00A98B66" w:rsidRPr="7E0B1A06">
        <w:t xml:space="preserve">(including renewable generators) </w:t>
      </w:r>
      <w:r w:rsidR="1B28ABB6" w:rsidRPr="7E0B1A06">
        <w:t xml:space="preserve">are </w:t>
      </w:r>
      <w:r w:rsidR="6AEC1B69" w:rsidRPr="7E0B1A06">
        <w:t xml:space="preserve">less </w:t>
      </w:r>
      <w:r w:rsidR="1B28ABB6" w:rsidRPr="7E0B1A06">
        <w:t xml:space="preserve">likely to </w:t>
      </w:r>
      <w:r w:rsidR="394C83FC" w:rsidRPr="7E0B1A06">
        <w:t xml:space="preserve">supply </w:t>
      </w:r>
      <w:r w:rsidR="1703D612" w:rsidRPr="7E0B1A06">
        <w:t>electricity</w:t>
      </w:r>
      <w:r w:rsidR="4E2BC186" w:rsidRPr="7E0B1A06">
        <w:t xml:space="preserve"> at these times</w:t>
      </w:r>
      <w:r w:rsidR="53744F9C" w:rsidRPr="7E0B1A06">
        <w:t>.</w:t>
      </w:r>
      <w:bookmarkStart w:id="74" w:name="_Toc189826292"/>
    </w:p>
    <w:p w14:paraId="33AC7212" w14:textId="74359EDF" w:rsidR="00A513E5" w:rsidRPr="00C90B2D" w:rsidRDefault="00A513E5" w:rsidP="00F92581">
      <w:pPr>
        <w:pStyle w:val="Heading2"/>
      </w:pPr>
      <w:bookmarkStart w:id="75" w:name="_Toc191380685"/>
      <w:bookmarkEnd w:id="74"/>
      <w:r w:rsidRPr="00C90B2D">
        <w:t>Key submission theme</w:t>
      </w:r>
      <w:r w:rsidR="00C90B2D">
        <w:t xml:space="preserve"> </w:t>
      </w:r>
      <w:r w:rsidR="00D22206">
        <w:t>8</w:t>
      </w:r>
      <w:r w:rsidRPr="00C90B2D">
        <w:t>: Inadequate consultation</w:t>
      </w:r>
      <w:bookmarkEnd w:id="75"/>
    </w:p>
    <w:p w14:paraId="16DBC632" w14:textId="245A52CC" w:rsidR="0076293E" w:rsidRDefault="00946959" w:rsidP="0076293E">
      <w:r>
        <w:t>One</w:t>
      </w:r>
      <w:r w:rsidR="0076293E">
        <w:t xml:space="preserve"> stakeholder considered that we </w:t>
      </w:r>
      <w:r w:rsidR="00C56F3D">
        <w:t>did</w:t>
      </w:r>
      <w:r w:rsidR="0076293E">
        <w:t xml:space="preserve"> not consult widely or provide </w:t>
      </w:r>
      <w:r w:rsidR="00BC5C7C">
        <w:t>adequate</w:t>
      </w:r>
      <w:r w:rsidR="0076293E">
        <w:t xml:space="preserve"> time for submission</w:t>
      </w:r>
      <w:r w:rsidR="00BC5C7C">
        <w:t>s</w:t>
      </w:r>
      <w:r w:rsidR="0076293E">
        <w:t>:</w:t>
      </w:r>
    </w:p>
    <w:p w14:paraId="084F2AA8" w14:textId="158E944F" w:rsidR="0076293E" w:rsidRDefault="0300BDE0" w:rsidP="7E0B1A06">
      <w:pPr>
        <w:pStyle w:val="Quote"/>
      </w:pPr>
      <w:r w:rsidRPr="7E0B1A06">
        <w:t>And given that the feedback period is just three weeks, and in the middle of the traditional holiday period in January, it is open to conclude that the ESC fulfils many of the definitions of unconscionable conduct according to the ACCC’s definition</w:t>
      </w:r>
      <w:r w:rsidR="2865B0A3" w:rsidRPr="7E0B1A06">
        <w:t>.</w:t>
      </w:r>
      <w:r w:rsidR="00D238E7" w:rsidRPr="7E0B1A06">
        <w:rPr>
          <w:rStyle w:val="FootnoteReference"/>
        </w:rPr>
        <w:footnoteReference w:id="55"/>
      </w:r>
    </w:p>
    <w:p w14:paraId="2D4A3F1F" w14:textId="669E89A8" w:rsidR="00C90B2D" w:rsidRPr="0030223F" w:rsidRDefault="71402595" w:rsidP="00204D16">
      <w:pPr>
        <w:pStyle w:val="Heading3"/>
      </w:pPr>
      <w:bookmarkStart w:id="76" w:name="_Toc191380686"/>
      <w:r w:rsidRPr="7E0B1A06">
        <w:t>We have consulted via various channels</w:t>
      </w:r>
      <w:r w:rsidR="0D306593" w:rsidRPr="7E0B1A06">
        <w:t xml:space="preserve">, </w:t>
      </w:r>
      <w:r w:rsidR="5525D0D0" w:rsidRPr="7E0B1A06">
        <w:t xml:space="preserve">aligned with </w:t>
      </w:r>
      <w:r w:rsidR="339DB11C" w:rsidRPr="7E0B1A06">
        <w:t xml:space="preserve">legislative </w:t>
      </w:r>
      <w:r w:rsidR="5525D0D0" w:rsidRPr="7E0B1A06">
        <w:t>decision timeframes</w:t>
      </w:r>
      <w:bookmarkEnd w:id="76"/>
    </w:p>
    <w:p w14:paraId="29B7ECBE" w14:textId="0FE378E1" w:rsidR="0052740B" w:rsidRDefault="3F8EC241" w:rsidP="000D7339">
      <w:r w:rsidRPr="7E0B1A06">
        <w:t>W</w:t>
      </w:r>
      <w:r w:rsidR="62170257" w:rsidRPr="7E0B1A06">
        <w:t>e have</w:t>
      </w:r>
      <w:r w:rsidR="1A4A72CE" w:rsidRPr="7E0B1A06">
        <w:t xml:space="preserve"> sought stakeholder feedback via various </w:t>
      </w:r>
      <w:r w:rsidR="1AE91676" w:rsidRPr="7E0B1A06">
        <w:t xml:space="preserve">channels including </w:t>
      </w:r>
      <w:r w:rsidR="2D2BBCC2" w:rsidRPr="7E0B1A06">
        <w:t>social m</w:t>
      </w:r>
      <w:r w:rsidR="0D2826C1" w:rsidRPr="7E0B1A06">
        <w:t>edia</w:t>
      </w:r>
      <w:r w:rsidR="7C452C5E" w:rsidRPr="7E0B1A06">
        <w:t>,</w:t>
      </w:r>
      <w:r w:rsidR="0D2826C1" w:rsidRPr="7E0B1A06">
        <w:t xml:space="preserve"> </w:t>
      </w:r>
      <w:r w:rsidR="7E9AF5CB" w:rsidRPr="7E0B1A06">
        <w:t>our</w:t>
      </w:r>
      <w:r w:rsidR="0D2826C1" w:rsidRPr="7E0B1A06">
        <w:t xml:space="preserve"> </w:t>
      </w:r>
      <w:r w:rsidR="7C452C5E" w:rsidRPr="7E0B1A06">
        <w:t xml:space="preserve">website, </w:t>
      </w:r>
      <w:r w:rsidR="7E9AF5CB" w:rsidRPr="7E0B1A06">
        <w:t>Engage Victoria, and emails</w:t>
      </w:r>
      <w:r w:rsidR="64701A5C" w:rsidRPr="7E0B1A06">
        <w:t>.</w:t>
      </w:r>
      <w:r w:rsidR="39BB0741" w:rsidRPr="7E0B1A06">
        <w:t xml:space="preserve"> </w:t>
      </w:r>
      <w:r w:rsidR="647DA95B" w:rsidRPr="7E0B1A06">
        <w:t xml:space="preserve">Our draft decision </w:t>
      </w:r>
      <w:r w:rsidR="227998E8" w:rsidRPr="7E0B1A06">
        <w:t xml:space="preserve">was also </w:t>
      </w:r>
      <w:r w:rsidR="76D9DCA6" w:rsidRPr="7E0B1A06">
        <w:t>covered by local newspaper</w:t>
      </w:r>
      <w:r w:rsidR="254339D2" w:rsidRPr="7E0B1A06">
        <w:t>s</w:t>
      </w:r>
      <w:r w:rsidR="76D9DCA6" w:rsidRPr="7E0B1A06">
        <w:t xml:space="preserve"> and other energy websites. </w:t>
      </w:r>
      <w:r w:rsidR="05762637" w:rsidRPr="7E0B1A06">
        <w:t xml:space="preserve">The consultation process commenced on 11 </w:t>
      </w:r>
      <w:r w:rsidR="4DF8843B" w:rsidRPr="7E0B1A06">
        <w:t>January</w:t>
      </w:r>
      <w:r w:rsidR="418D9C44" w:rsidRPr="7E0B1A06">
        <w:t xml:space="preserve"> 2025</w:t>
      </w:r>
      <w:r w:rsidR="05762637" w:rsidRPr="7E0B1A06">
        <w:t xml:space="preserve">, when we published our draft decision on both our website and the Engage Victoria website. Consultation closed </w:t>
      </w:r>
      <w:r w:rsidR="6BEAA9BA" w:rsidRPr="7E0B1A06">
        <w:t xml:space="preserve">on </w:t>
      </w:r>
      <w:r w:rsidR="4DF8843B" w:rsidRPr="7E0B1A06">
        <w:t>31 January</w:t>
      </w:r>
      <w:r w:rsidR="6BEAA9BA" w:rsidRPr="7E0B1A06">
        <w:t xml:space="preserve"> 2025</w:t>
      </w:r>
      <w:r w:rsidR="3F43C9AD" w:rsidRPr="7E0B1A06">
        <w:t>. W</w:t>
      </w:r>
      <w:r w:rsidR="4DF8843B" w:rsidRPr="7E0B1A06">
        <w:t xml:space="preserve">e received </w:t>
      </w:r>
      <w:r w:rsidR="60F9A005" w:rsidRPr="7E0B1A06">
        <w:t xml:space="preserve">more than 300 </w:t>
      </w:r>
      <w:r w:rsidR="4DF8843B" w:rsidRPr="7E0B1A06">
        <w:t>submissions</w:t>
      </w:r>
      <w:r w:rsidR="4B0BC6B7" w:rsidRPr="7E0B1A06">
        <w:t xml:space="preserve"> and phone call</w:t>
      </w:r>
      <w:r w:rsidR="39BB0741" w:rsidRPr="7E0B1A06">
        <w:t xml:space="preserve"> enquiries</w:t>
      </w:r>
      <w:r w:rsidR="4B0BC6B7" w:rsidRPr="7E0B1A06">
        <w:t xml:space="preserve"> from solar customers</w:t>
      </w:r>
      <w:r w:rsidR="60F9A005" w:rsidRPr="7E0B1A06">
        <w:t xml:space="preserve"> </w:t>
      </w:r>
      <w:r w:rsidR="6BEAA9BA" w:rsidRPr="7E0B1A06">
        <w:t>and</w:t>
      </w:r>
      <w:r w:rsidR="60F9A005" w:rsidRPr="7E0B1A06">
        <w:t xml:space="preserve"> interest groups</w:t>
      </w:r>
      <w:r w:rsidR="4B0BC6B7" w:rsidRPr="7E0B1A06">
        <w:t>.</w:t>
      </w:r>
      <w:r w:rsidR="669E2F8A" w:rsidRPr="7E0B1A06">
        <w:t xml:space="preserve"> </w:t>
      </w:r>
    </w:p>
    <w:p w14:paraId="13BF9856" w14:textId="6B412124" w:rsidR="0076293E" w:rsidDel="00F85C82" w:rsidRDefault="0431D3F7" w:rsidP="000D7339">
      <w:r w:rsidRPr="7E0B1A06">
        <w:t>The January timing</w:t>
      </w:r>
      <w:r w:rsidR="669E2F8A" w:rsidRPr="7E0B1A06">
        <w:t xml:space="preserve"> for publishing our draft decision</w:t>
      </w:r>
      <w:r w:rsidR="215759CF" w:rsidRPr="7E0B1A06">
        <w:t xml:space="preserve"> and undertaking consultation</w:t>
      </w:r>
      <w:r w:rsidR="32994CC1" w:rsidRPr="7E0B1A06">
        <w:t xml:space="preserve"> </w:t>
      </w:r>
      <w:r w:rsidR="112290CB" w:rsidRPr="7E0B1A06">
        <w:t>i</w:t>
      </w:r>
      <w:r w:rsidR="199CEF58" w:rsidRPr="7E0B1A06">
        <w:t>s necessary to ensure that submissions c</w:t>
      </w:r>
      <w:r w:rsidR="112290CB" w:rsidRPr="7E0B1A06">
        <w:t>an</w:t>
      </w:r>
      <w:r w:rsidR="199CEF58" w:rsidRPr="7E0B1A06">
        <w:t xml:space="preserve"> be meaningfully considered </w:t>
      </w:r>
      <w:r w:rsidR="6E2C0520" w:rsidRPr="7E0B1A06">
        <w:t xml:space="preserve">and our final decision updated in advance of </w:t>
      </w:r>
      <w:r w:rsidR="339DB11C" w:rsidRPr="7E0B1A06">
        <w:t>our legislative obligation</w:t>
      </w:r>
      <w:r w:rsidR="73411B27" w:rsidRPr="7E0B1A06">
        <w:t xml:space="preserve"> </w:t>
      </w:r>
      <w:r w:rsidRPr="7E0B1A06">
        <w:t xml:space="preserve">to </w:t>
      </w:r>
      <w:r w:rsidR="6D40033A" w:rsidRPr="7E0B1A06">
        <w:t>determine</w:t>
      </w:r>
      <w:r w:rsidR="73411B27" w:rsidRPr="7E0B1A06">
        <w:t xml:space="preserve"> </w:t>
      </w:r>
      <w:r w:rsidR="0234120E" w:rsidRPr="7E0B1A06">
        <w:t>minimum feed-in tariffs by 28 February</w:t>
      </w:r>
      <w:r w:rsidR="6D40033A" w:rsidRPr="7E0B1A06">
        <w:t xml:space="preserve"> each year</w:t>
      </w:r>
      <w:r w:rsidR="0234120E" w:rsidRPr="7E0B1A06">
        <w:t>.</w:t>
      </w:r>
      <w:r w:rsidR="215759CF" w:rsidRPr="7E0B1A06">
        <w:t xml:space="preserve"> </w:t>
      </w:r>
      <w:r w:rsidR="669E2F8A" w:rsidRPr="7E0B1A06">
        <w:t xml:space="preserve"> </w:t>
      </w:r>
    </w:p>
    <w:p w14:paraId="06D8EFBB" w14:textId="16C36C31" w:rsidR="00354BE3" w:rsidRPr="00354BE3" w:rsidRDefault="00C10991" w:rsidP="00881257">
      <w:pPr>
        <w:pStyle w:val="Heading2"/>
      </w:pPr>
      <w:bookmarkStart w:id="77" w:name="_Toc191380687"/>
      <w:bookmarkStart w:id="78" w:name="_Toc159844572"/>
      <w:r>
        <w:lastRenderedPageBreak/>
        <w:t>Key submission theme</w:t>
      </w:r>
      <w:r w:rsidR="004169F3">
        <w:t xml:space="preserve"> </w:t>
      </w:r>
      <w:r w:rsidR="00D22206">
        <w:t>9</w:t>
      </w:r>
      <w:r>
        <w:t>: Impact on vulnerable solar consumers</w:t>
      </w:r>
      <w:bookmarkEnd w:id="77"/>
    </w:p>
    <w:p w14:paraId="2E152028" w14:textId="0034B2DE" w:rsidR="00D024B0" w:rsidRDefault="398514FF" w:rsidP="007C6CD3">
      <w:r w:rsidRPr="7E0B1A06">
        <w:t xml:space="preserve">The </w:t>
      </w:r>
      <w:r w:rsidR="1CCAEF55" w:rsidRPr="7E0B1A06">
        <w:t>Uniting</w:t>
      </w:r>
      <w:r w:rsidR="5C7857E8" w:rsidRPr="7E0B1A06">
        <w:t xml:space="preserve"> </w:t>
      </w:r>
      <w:r w:rsidR="1CCAEF55" w:rsidRPr="7E0B1A06">
        <w:t>C</w:t>
      </w:r>
      <w:r w:rsidR="5C7857E8" w:rsidRPr="7E0B1A06">
        <w:t>hurch</w:t>
      </w:r>
      <w:r w:rsidR="1CCAEF55" w:rsidRPr="7E0B1A06">
        <w:t xml:space="preserve"> in Australia</w:t>
      </w:r>
      <w:r w:rsidR="42275D6C" w:rsidRPr="7E0B1A06">
        <w:t xml:space="preserve"> </w:t>
      </w:r>
      <w:r w:rsidR="646E24B6" w:rsidRPr="7E0B1A06">
        <w:t xml:space="preserve">and some </w:t>
      </w:r>
      <w:r w:rsidR="6C6824FF" w:rsidRPr="7E0B1A06">
        <w:t xml:space="preserve">solar customers </w:t>
      </w:r>
      <w:r w:rsidR="23C4C258" w:rsidRPr="7E0B1A06">
        <w:t xml:space="preserve">are concerned about </w:t>
      </w:r>
      <w:r w:rsidR="5CBF7CB7" w:rsidRPr="7E0B1A06">
        <w:t>how our proposed decision will negatively</w:t>
      </w:r>
      <w:r w:rsidR="23C4C258" w:rsidRPr="7E0B1A06">
        <w:t xml:space="preserve"> impact </w:t>
      </w:r>
      <w:r w:rsidR="5CBF7CB7" w:rsidRPr="7E0B1A06">
        <w:t>vulnerable customers</w:t>
      </w:r>
      <w:r w:rsidR="53B9B406" w:rsidRPr="7E0B1A06">
        <w:t>:</w:t>
      </w:r>
    </w:p>
    <w:p w14:paraId="46676EE8" w14:textId="6576DA10" w:rsidR="0071168D" w:rsidRDefault="5CBF7CB7" w:rsidP="007B4BC9">
      <w:pPr>
        <w:pStyle w:val="Quote"/>
      </w:pPr>
      <w:r w:rsidRPr="7E0B1A06">
        <w:t>While we ack</w:t>
      </w:r>
      <w:r w:rsidR="7BFD43ED" w:rsidRPr="7E0B1A06">
        <w:t>nowledge potential benefits of reducing the minimum feed-in tariff close to zero – such as encouraging higher-income households to adopt heat pump hot water systems or electric vehicles – we are deeply concerned about the disproportionate impact on lower-income households.</w:t>
      </w:r>
      <w:r w:rsidR="002C3A9F" w:rsidRPr="7E0B1A06">
        <w:rPr>
          <w:rStyle w:val="FootnoteReference"/>
        </w:rPr>
        <w:footnoteReference w:id="56"/>
      </w:r>
      <w:r w:rsidR="7BFD43ED" w:rsidRPr="7E0B1A06">
        <w:t xml:space="preserve"> </w:t>
      </w:r>
    </w:p>
    <w:p w14:paraId="75F448FA" w14:textId="03D0BBBB" w:rsidR="00D024B0" w:rsidRPr="00A04D60" w:rsidRDefault="656E2C88" w:rsidP="00C83A49">
      <w:r w:rsidRPr="7E0B1A06">
        <w:t>Another noted</w:t>
      </w:r>
      <w:r w:rsidR="65DCE7BE" w:rsidRPr="7E0B1A06">
        <w:t>:</w:t>
      </w:r>
      <w:r w:rsidR="00D024B0" w:rsidRPr="7E0B1A06">
        <w:rPr>
          <w:rStyle w:val="FootnoteReference"/>
        </w:rPr>
        <w:footnoteReference w:id="57"/>
      </w:r>
      <w:r w:rsidR="646E24B6" w:rsidRPr="7E0B1A06">
        <w:t xml:space="preserve"> </w:t>
      </w:r>
    </w:p>
    <w:p w14:paraId="37A09821" w14:textId="77777777" w:rsidR="00D024B0" w:rsidRDefault="646E24B6" w:rsidP="00C83A49">
      <w:pPr>
        <w:pStyle w:val="Quote"/>
      </w:pPr>
      <w:r w:rsidRPr="7E0B1A06">
        <w:t>Vulnerable groups, such as aged pensioners and low-income households, are disproportionately affected by such reductions, as they rely heavily on feed-in tariffs to offset rising energy costs. The methodology should also include a safeguard to ensure these groups receive a higher rate to mitigate financial stress.</w:t>
      </w:r>
    </w:p>
    <w:p w14:paraId="51CE2817" w14:textId="53571738" w:rsidR="00870CE3" w:rsidRPr="0030223F" w:rsidRDefault="00870CE3" w:rsidP="00204D16">
      <w:pPr>
        <w:pStyle w:val="Heading3"/>
      </w:pPr>
      <w:bookmarkStart w:id="79" w:name="_Toc191380688"/>
      <w:r w:rsidRPr="0030223F">
        <w:t xml:space="preserve">Our approach is in the long-term interests of Victorian consumers, </w:t>
      </w:r>
      <w:r w:rsidR="0043198D" w:rsidRPr="00204D16">
        <w:t xml:space="preserve">noting </w:t>
      </w:r>
      <w:r w:rsidR="00606885" w:rsidRPr="00204D16">
        <w:t>supports available for</w:t>
      </w:r>
      <w:r w:rsidR="0043198D" w:rsidRPr="00204D16">
        <w:t xml:space="preserve"> vulnerable </w:t>
      </w:r>
      <w:r w:rsidR="00606885" w:rsidRPr="00204D16">
        <w:t xml:space="preserve">solar </w:t>
      </w:r>
      <w:r w:rsidR="0043198D" w:rsidRPr="00204D16">
        <w:t>consumers</w:t>
      </w:r>
      <w:bookmarkEnd w:id="79"/>
    </w:p>
    <w:p w14:paraId="5590651A" w14:textId="17E0E18B" w:rsidR="00AB36B7" w:rsidRDefault="776E0D9F" w:rsidP="00BB47CB">
      <w:r>
        <w:t xml:space="preserve">The </w:t>
      </w:r>
      <w:r w:rsidR="759BBA03">
        <w:t>c</w:t>
      </w:r>
      <w:r>
        <w:t xml:space="preserve">ommission acknowledges the </w:t>
      </w:r>
      <w:r w:rsidR="37E92945">
        <w:t xml:space="preserve">equity impact of the </w:t>
      </w:r>
      <w:r w:rsidR="0460CCA6">
        <w:t xml:space="preserve">proposed </w:t>
      </w:r>
      <w:r w:rsidR="47B79C23">
        <w:t xml:space="preserve">minimum </w:t>
      </w:r>
      <w:r w:rsidR="69A2F7F9">
        <w:t xml:space="preserve">feed-in </w:t>
      </w:r>
      <w:r w:rsidR="58256150">
        <w:t>tariffs but</w:t>
      </w:r>
      <w:r w:rsidR="69A2F7F9">
        <w:t xml:space="preserve"> </w:t>
      </w:r>
      <w:r w:rsidR="332BC0B7">
        <w:t>note</w:t>
      </w:r>
      <w:r w:rsidR="56D27B9C">
        <w:t>s</w:t>
      </w:r>
      <w:r w:rsidR="332BC0B7">
        <w:t xml:space="preserve"> it would not be in the long-term interests of all </w:t>
      </w:r>
      <w:r w:rsidR="646E24B6">
        <w:t>customers</w:t>
      </w:r>
      <w:r w:rsidR="332BC0B7">
        <w:t xml:space="preserve"> if solar customers receive more than the true value of solar exports. </w:t>
      </w:r>
      <w:r w:rsidR="247E4D2A">
        <w:t xml:space="preserve">If retailers </w:t>
      </w:r>
      <w:r w:rsidR="25E1837C">
        <w:t xml:space="preserve">were </w:t>
      </w:r>
      <w:r w:rsidR="247E4D2A">
        <w:t>to pay solar customers more than the true value of solar exports, they would incur</w:t>
      </w:r>
      <w:r w:rsidR="332BC0B7">
        <w:t xml:space="preserve"> </w:t>
      </w:r>
      <w:r w:rsidR="247E4D2A">
        <w:t xml:space="preserve">higher costs </w:t>
      </w:r>
      <w:r w:rsidR="2E385D27">
        <w:t>and</w:t>
      </w:r>
      <w:r w:rsidR="636D9AFB">
        <w:t xml:space="preserve"> pass on the difference to all customers</w:t>
      </w:r>
      <w:r w:rsidR="247E4D2A">
        <w:t xml:space="preserve">. </w:t>
      </w:r>
      <w:r w:rsidR="50C2560E">
        <w:t>W</w:t>
      </w:r>
      <w:r w:rsidR="2E385D27">
        <w:t>e</w:t>
      </w:r>
      <w:r w:rsidR="3EE2E7A6">
        <w:t xml:space="preserve"> do not consider it is </w:t>
      </w:r>
      <w:r w:rsidR="43352364">
        <w:t>in Victorian</w:t>
      </w:r>
      <w:r w:rsidR="1B93450A">
        <w:t xml:space="preserve"> customer</w:t>
      </w:r>
      <w:r w:rsidR="43352364">
        <w:t>s</w:t>
      </w:r>
      <w:r w:rsidR="2A8A1309">
        <w:t>’</w:t>
      </w:r>
      <w:r w:rsidR="1B93450A">
        <w:t xml:space="preserve"> </w:t>
      </w:r>
      <w:r w:rsidR="7D5DDFDF">
        <w:t>long</w:t>
      </w:r>
      <w:r w:rsidR="6DAB6FDD">
        <w:t>-term</w:t>
      </w:r>
      <w:r w:rsidR="1B93450A">
        <w:t xml:space="preserve"> interests for </w:t>
      </w:r>
      <w:r w:rsidR="43352364">
        <w:t>th</w:t>
      </w:r>
      <w:r w:rsidR="39C41F69">
        <w:t>i</w:t>
      </w:r>
      <w:r w:rsidR="43352364">
        <w:t>s to occur.</w:t>
      </w:r>
    </w:p>
    <w:p w14:paraId="5E2729A9" w14:textId="50D3F30F" w:rsidR="17D0D419" w:rsidRDefault="17D0D419">
      <w:r>
        <w:t>Further, and as outlined above, the greatest benefit customers receive from their solar s</w:t>
      </w:r>
      <w:r w:rsidR="707B9575">
        <w:t>ystem</w:t>
      </w:r>
      <w:r>
        <w:t xml:space="preserve"> is through self-consumption of the solar</w:t>
      </w:r>
      <w:r w:rsidR="6B102B98">
        <w:t xml:space="preserve"> electricity they generate.</w:t>
      </w:r>
    </w:p>
    <w:p w14:paraId="100DF3A9" w14:textId="4B16A233" w:rsidR="00DC4116" w:rsidRDefault="004E70AC" w:rsidP="00BB47CB">
      <w:r>
        <w:t>There are</w:t>
      </w:r>
      <w:r w:rsidR="003B5B8A">
        <w:t xml:space="preserve"> </w:t>
      </w:r>
      <w:r w:rsidR="00A2396F">
        <w:t>also</w:t>
      </w:r>
      <w:r w:rsidR="003B5B8A">
        <w:t xml:space="preserve"> </w:t>
      </w:r>
      <w:r>
        <w:t>o</w:t>
      </w:r>
      <w:r w:rsidR="004B604B">
        <w:t xml:space="preserve">ther measures to protect vulnerable </w:t>
      </w:r>
      <w:r w:rsidR="0043198D">
        <w:t>c</w:t>
      </w:r>
      <w:r w:rsidR="00846B70">
        <w:t>o</w:t>
      </w:r>
      <w:r w:rsidR="0043198D">
        <w:t xml:space="preserve">nsumers </w:t>
      </w:r>
      <w:r w:rsidR="00CB710D">
        <w:t xml:space="preserve">provided via government initiatives such as rebates, </w:t>
      </w:r>
      <w:r w:rsidR="005E5088">
        <w:t>Utility Relief Grants</w:t>
      </w:r>
      <w:r w:rsidR="00B335EC">
        <w:t xml:space="preserve">, </w:t>
      </w:r>
      <w:r w:rsidR="00CB710D">
        <w:t xml:space="preserve">and </w:t>
      </w:r>
      <w:r w:rsidR="00373D75">
        <w:t>targeted</w:t>
      </w:r>
      <w:r w:rsidR="00CB710D">
        <w:t xml:space="preserve"> financial su</w:t>
      </w:r>
      <w:r w:rsidR="00052D05">
        <w:t>pport</w:t>
      </w:r>
      <w:r w:rsidR="00373D75">
        <w:t xml:space="preserve"> to hardship customers</w:t>
      </w:r>
      <w:r w:rsidR="00CB710D">
        <w:t>.</w:t>
      </w:r>
      <w:r w:rsidR="00B335EC">
        <w:t xml:space="preserve"> All are available through retailers o</w:t>
      </w:r>
      <w:r w:rsidR="00EC0077">
        <w:t>r</w:t>
      </w:r>
      <w:r w:rsidR="00B335EC">
        <w:t xml:space="preserve"> directly from government.</w:t>
      </w:r>
    </w:p>
    <w:p w14:paraId="28C0B512" w14:textId="273BF62E" w:rsidR="00DC4116" w:rsidRPr="00BB47CB" w:rsidRDefault="00DC4116" w:rsidP="00BB47CB">
      <w:pPr>
        <w:sectPr w:rsidR="00DC4116" w:rsidRPr="00BB47CB" w:rsidSect="003C4F65">
          <w:footerReference w:type="default" r:id="rId31"/>
          <w:type w:val="continuous"/>
          <w:pgSz w:w="11906" w:h="16838" w:code="9"/>
          <w:pgMar w:top="1134" w:right="1134" w:bottom="1134" w:left="1134" w:header="709" w:footer="692" w:gutter="0"/>
          <w:cols w:space="708"/>
          <w:docGrid w:linePitch="360"/>
        </w:sectPr>
      </w:pPr>
    </w:p>
    <w:p w14:paraId="1178A12C" w14:textId="74CABD45" w:rsidR="00711FE9" w:rsidRDefault="00711FE9" w:rsidP="00711FE9">
      <w:pPr>
        <w:pStyle w:val="Heading1"/>
      </w:pPr>
      <w:bookmarkStart w:id="80" w:name="_Toc189826294"/>
      <w:bookmarkStart w:id="81" w:name="_Toc191380689"/>
      <w:r w:rsidRPr="7E0B1A06">
        <w:lastRenderedPageBreak/>
        <w:t>Appendix A – Technical methodology</w:t>
      </w:r>
      <w:bookmarkEnd w:id="78"/>
      <w:bookmarkEnd w:id="80"/>
      <w:bookmarkEnd w:id="81"/>
    </w:p>
    <w:p w14:paraId="5BCBCADB" w14:textId="5FB5ECB4" w:rsidR="00711FE9" w:rsidRDefault="00711FE9" w:rsidP="00711FE9">
      <w:r w:rsidRPr="7E0B1A06">
        <w:t xml:space="preserve">Our approach to determining the minimum feed-in tariffs for 2025–26 is consistent with the approach used to set the minimum feed-in tariffs for 2024–25. The methodology is made up of the following steps: </w:t>
      </w:r>
    </w:p>
    <w:p w14:paraId="025BD25D" w14:textId="54B9D110" w:rsidR="005A085D" w:rsidRDefault="00711FE9" w:rsidP="00F628B4">
      <w:pPr>
        <w:pStyle w:val="ListNumber"/>
      </w:pPr>
      <w:r w:rsidRPr="7E0B1A06">
        <w:rPr>
          <w:b/>
          <w:bCs/>
        </w:rPr>
        <w:t>Forecast solar weighted wholesale costs:</w:t>
      </w:r>
      <w:r w:rsidRPr="7E0B1A06">
        <w:t xml:space="preserve"> the value of electricity sourced from small-scale renewable generators, based on the avoided cost of purchasing an equal amount of electricity from the wholesale market, accounting for price changes throughout the day and seasonally</w:t>
      </w:r>
      <w:r w:rsidR="00205DA8">
        <w:t>, including:</w:t>
      </w:r>
    </w:p>
    <w:p w14:paraId="7FDDD14E" w14:textId="0641D28F" w:rsidR="00205DA8" w:rsidRPr="00205DA8" w:rsidRDefault="00205DA8" w:rsidP="00384B29">
      <w:pPr>
        <w:pStyle w:val="ListNumber"/>
        <w:numPr>
          <w:ilvl w:val="0"/>
          <w:numId w:val="31"/>
        </w:numPr>
        <w:spacing w:line="360" w:lineRule="auto"/>
      </w:pPr>
      <w:r w:rsidRPr="00205DA8">
        <w:t>both flat rate and time-varying rate solar weighted wholesale electricity price forecasts.</w:t>
      </w:r>
    </w:p>
    <w:p w14:paraId="00905C66" w14:textId="1EF283D1" w:rsidR="00711FE9" w:rsidRPr="00B353CC" w:rsidRDefault="00205DA8" w:rsidP="00384B29">
      <w:pPr>
        <w:pStyle w:val="ListNumber"/>
        <w:numPr>
          <w:ilvl w:val="0"/>
          <w:numId w:val="31"/>
        </w:numPr>
        <w:spacing w:line="360" w:lineRule="auto"/>
      </w:pPr>
      <w:r w:rsidRPr="00205DA8">
        <w:t>a</w:t>
      </w:r>
      <w:r w:rsidR="005A14EC" w:rsidRPr="00205DA8">
        <w:t>voided market fees and ancillary service charges</w:t>
      </w:r>
      <w:r w:rsidR="00711FE9">
        <w:t>.</w:t>
      </w:r>
      <w:r w:rsidR="00711FE9" w:rsidRPr="00B353CC">
        <w:t xml:space="preserve"> </w:t>
      </w:r>
    </w:p>
    <w:p w14:paraId="37037914" w14:textId="77777777" w:rsidR="00384B29" w:rsidRPr="00384B29" w:rsidRDefault="00384B29" w:rsidP="00384B29">
      <w:pPr>
        <w:pStyle w:val="ListNumber"/>
        <w:numPr>
          <w:ilvl w:val="0"/>
          <w:numId w:val="0"/>
        </w:numPr>
        <w:ind w:left="360"/>
      </w:pPr>
    </w:p>
    <w:p w14:paraId="3D355CD8" w14:textId="07BB499B" w:rsidR="00711FE9" w:rsidRPr="00B353CC" w:rsidRDefault="00711FE9" w:rsidP="00711FE9">
      <w:pPr>
        <w:pStyle w:val="ListNumber"/>
      </w:pPr>
      <w:r w:rsidRPr="00DC6542">
        <w:rPr>
          <w:b/>
          <w:bCs/>
        </w:rPr>
        <w:t>Account for electricity lost in transport:</w:t>
      </w:r>
      <w:r w:rsidRPr="00B353CC">
        <w:t xml:space="preserve"> increase </w:t>
      </w:r>
      <w:r>
        <w:t>the costs from components above</w:t>
      </w:r>
      <w:r w:rsidRPr="00B353CC">
        <w:t xml:space="preserve"> to account for avoided transmission and distribution losses.</w:t>
      </w:r>
    </w:p>
    <w:p w14:paraId="49156DD4" w14:textId="77777777" w:rsidR="00384B29" w:rsidRPr="00384B29" w:rsidRDefault="00384B29" w:rsidP="00384B29">
      <w:pPr>
        <w:pStyle w:val="ListNumber"/>
        <w:numPr>
          <w:ilvl w:val="0"/>
          <w:numId w:val="0"/>
        </w:numPr>
        <w:ind w:left="360"/>
      </w:pPr>
    </w:p>
    <w:p w14:paraId="4337A640" w14:textId="78E6CB62" w:rsidR="00711FE9" w:rsidRPr="00B353CC" w:rsidRDefault="00711FE9" w:rsidP="00711FE9">
      <w:pPr>
        <w:pStyle w:val="ListNumber"/>
      </w:pPr>
      <w:r w:rsidRPr="00DC6542">
        <w:rPr>
          <w:b/>
          <w:bCs/>
        </w:rPr>
        <w:t>Account for social benefits:</w:t>
      </w:r>
      <w:r w:rsidRPr="00B353CC">
        <w:t xml:space="preserve"> add the avoided social cost of carbon and avoided human health costs. </w:t>
      </w:r>
    </w:p>
    <w:p w14:paraId="48F1BF8A" w14:textId="77777777" w:rsidR="00711FE9" w:rsidRDefault="00711FE9" w:rsidP="00711FE9">
      <w:r w:rsidRPr="7E0B1A06">
        <w:t>Table A.1 shows how the minimum feed-in tariff is calculated from these components.</w:t>
      </w:r>
    </w:p>
    <w:p w14:paraId="53799EEB" w14:textId="77777777" w:rsidR="002E00F0" w:rsidRDefault="002E00F0">
      <w:pPr>
        <w:spacing w:before="0" w:line="259" w:lineRule="auto"/>
        <w:rPr>
          <w:rFonts w:asciiTheme="majorHAnsi" w:eastAsiaTheme="majorEastAsia" w:hAnsiTheme="majorHAnsi" w:cstheme="majorBidi"/>
          <w:b/>
          <w:color w:val="4986A0" w:themeColor="text2"/>
          <w:szCs w:val="24"/>
        </w:rPr>
      </w:pPr>
      <w:r>
        <w:br w:type="page"/>
      </w:r>
    </w:p>
    <w:p w14:paraId="7D4DE63F" w14:textId="33335611" w:rsidR="00711FE9" w:rsidRDefault="00711FE9" w:rsidP="00711FE9">
      <w:pPr>
        <w:pStyle w:val="Figure-Table-BoxHeading"/>
      </w:pPr>
      <w:r w:rsidRPr="7E0B1A06">
        <w:lastRenderedPageBreak/>
        <w:t>Table A.1: Calculating the minimum feed-in tariff</w:t>
      </w:r>
    </w:p>
    <w:tbl>
      <w:tblPr>
        <w:tblStyle w:val="TableGrid"/>
        <w:tblW w:w="5000" w:type="pct"/>
        <w:jc w:val="center"/>
        <w:tblLayout w:type="fixed"/>
        <w:tblLook w:val="04A0" w:firstRow="1" w:lastRow="0" w:firstColumn="1" w:lastColumn="0" w:noHBand="0" w:noVBand="1"/>
      </w:tblPr>
      <w:tblGrid>
        <w:gridCol w:w="1497"/>
        <w:gridCol w:w="2155"/>
        <w:gridCol w:w="873"/>
        <w:gridCol w:w="856"/>
        <w:gridCol w:w="856"/>
        <w:gridCol w:w="860"/>
        <w:gridCol w:w="856"/>
        <w:gridCol w:w="856"/>
        <w:gridCol w:w="829"/>
      </w:tblGrid>
      <w:tr w:rsidR="00711FE9" w:rsidRPr="00A122E4" w14:paraId="733BD833" w14:textId="77777777" w:rsidTr="7E0B1A06">
        <w:trPr>
          <w:cnfStyle w:val="100000000000" w:firstRow="1" w:lastRow="0" w:firstColumn="0" w:lastColumn="0" w:oddVBand="0" w:evenVBand="0" w:oddHBand="0" w:evenHBand="0" w:firstRowFirstColumn="0" w:firstRowLastColumn="0" w:lastRowFirstColumn="0" w:lastRowLastColumn="0"/>
          <w:trHeight w:val="300"/>
          <w:tblHeader/>
          <w:jc w:val="center"/>
        </w:trPr>
        <w:tc>
          <w:tcPr>
            <w:tcW w:w="777" w:type="pct"/>
          </w:tcPr>
          <w:p w14:paraId="30870C47" w14:textId="77777777" w:rsidR="00711FE9" w:rsidRPr="000E786D" w:rsidRDefault="00711FE9" w:rsidP="00B412C4">
            <w:pPr>
              <w:spacing w:before="0" w:line="240" w:lineRule="auto"/>
              <w:rPr>
                <w:rFonts w:ascii="Arial" w:eastAsia="Times New Roman" w:hAnsi="Arial" w:cs="Arial"/>
                <w:b w:val="0"/>
                <w:color w:val="FFFFFF"/>
                <w:sz w:val="16"/>
                <w:szCs w:val="16"/>
                <w:lang w:val="en-US" w:eastAsia="en-AU"/>
              </w:rPr>
            </w:pPr>
          </w:p>
        </w:tc>
        <w:tc>
          <w:tcPr>
            <w:tcW w:w="1118" w:type="pct"/>
          </w:tcPr>
          <w:p w14:paraId="47EED057" w14:textId="77777777" w:rsidR="00711FE9" w:rsidRPr="000E786D" w:rsidRDefault="00711FE9" w:rsidP="00B412C4">
            <w:pPr>
              <w:spacing w:before="0" w:line="240" w:lineRule="auto"/>
              <w:rPr>
                <w:rFonts w:ascii="Arial" w:eastAsia="Times New Roman" w:hAnsi="Arial" w:cs="Arial"/>
                <w:b w:val="0"/>
                <w:color w:val="FFFFFF"/>
                <w:sz w:val="16"/>
                <w:szCs w:val="16"/>
                <w:lang w:val="en-US" w:eastAsia="en-AU"/>
              </w:rPr>
            </w:pPr>
          </w:p>
        </w:tc>
        <w:tc>
          <w:tcPr>
            <w:tcW w:w="453" w:type="pct"/>
          </w:tcPr>
          <w:p w14:paraId="2FBB7D90" w14:textId="77777777" w:rsidR="00711FE9" w:rsidRPr="000E786D" w:rsidRDefault="00711FE9" w:rsidP="00B412C4">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Flat rate</w:t>
            </w:r>
          </w:p>
        </w:tc>
        <w:tc>
          <w:tcPr>
            <w:tcW w:w="1334" w:type="pct"/>
            <w:gridSpan w:val="3"/>
          </w:tcPr>
          <w:p w14:paraId="46CCBCA0" w14:textId="77777777" w:rsidR="00711FE9" w:rsidRPr="000E786D" w:rsidRDefault="00711FE9" w:rsidP="00B412C4">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 xml:space="preserve">Time-varying rate </w:t>
            </w:r>
            <w:r>
              <w:rPr>
                <w:rFonts w:ascii="Arial" w:eastAsia="Times New Roman" w:hAnsi="Arial" w:cs="Arial"/>
                <w:b w:val="0"/>
                <w:color w:val="FFFFFF"/>
                <w:sz w:val="16"/>
                <w:szCs w:val="16"/>
                <w:lang w:val="en-US" w:eastAsia="en-AU"/>
              </w:rPr>
              <w:t>O</w:t>
            </w:r>
            <w:r w:rsidRPr="000E786D">
              <w:rPr>
                <w:rFonts w:ascii="Arial" w:eastAsia="Times New Roman" w:hAnsi="Arial" w:cs="Arial"/>
                <w:b w:val="0"/>
                <w:color w:val="FFFFFF"/>
                <w:sz w:val="16"/>
                <w:szCs w:val="16"/>
                <w:lang w:val="en-US" w:eastAsia="en-AU"/>
              </w:rPr>
              <w:t>ption 1</w:t>
            </w:r>
          </w:p>
        </w:tc>
        <w:tc>
          <w:tcPr>
            <w:tcW w:w="1318" w:type="pct"/>
            <w:gridSpan w:val="3"/>
          </w:tcPr>
          <w:p w14:paraId="376D329F" w14:textId="77777777" w:rsidR="00711FE9" w:rsidRPr="000E786D" w:rsidRDefault="00711FE9" w:rsidP="00B412C4">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 xml:space="preserve">Time-varying rate </w:t>
            </w:r>
            <w:r>
              <w:rPr>
                <w:rFonts w:ascii="Arial" w:eastAsia="Times New Roman" w:hAnsi="Arial" w:cs="Arial"/>
                <w:b w:val="0"/>
                <w:color w:val="FFFFFF"/>
                <w:sz w:val="16"/>
                <w:szCs w:val="16"/>
                <w:lang w:val="en-US" w:eastAsia="en-AU"/>
              </w:rPr>
              <w:t>O</w:t>
            </w:r>
            <w:r w:rsidRPr="000E786D">
              <w:rPr>
                <w:rFonts w:ascii="Arial" w:eastAsia="Times New Roman" w:hAnsi="Arial" w:cs="Arial"/>
                <w:b w:val="0"/>
                <w:color w:val="FFFFFF"/>
                <w:sz w:val="16"/>
                <w:szCs w:val="16"/>
                <w:lang w:val="en-US" w:eastAsia="en-AU"/>
              </w:rPr>
              <w:t>ption 2</w:t>
            </w:r>
          </w:p>
        </w:tc>
      </w:tr>
      <w:tr w:rsidR="00711FE9" w:rsidRPr="00964938" w14:paraId="74E6CAD8" w14:textId="77777777" w:rsidTr="7E0B1A06">
        <w:trPr>
          <w:cnfStyle w:val="100000000000" w:firstRow="1" w:lastRow="0" w:firstColumn="0" w:lastColumn="0" w:oddVBand="0" w:evenVBand="0" w:oddHBand="0" w:evenHBand="0" w:firstRowFirstColumn="0" w:firstRowLastColumn="0" w:lastRowFirstColumn="0" w:lastRowLastColumn="0"/>
          <w:trHeight w:val="300"/>
          <w:tblHeader/>
          <w:jc w:val="center"/>
        </w:trPr>
        <w:tc>
          <w:tcPr>
            <w:tcW w:w="777" w:type="pct"/>
            <w:hideMark/>
          </w:tcPr>
          <w:p w14:paraId="59E1FF95" w14:textId="77777777" w:rsidR="00711FE9" w:rsidRPr="000E786D" w:rsidRDefault="00711FE9" w:rsidP="00B412C4">
            <w:pPr>
              <w:spacing w:before="0" w:line="240" w:lineRule="auto"/>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Component </w:t>
            </w:r>
          </w:p>
        </w:tc>
        <w:tc>
          <w:tcPr>
            <w:tcW w:w="1118" w:type="pct"/>
          </w:tcPr>
          <w:p w14:paraId="4E16D610" w14:textId="77777777" w:rsidR="00711FE9" w:rsidRPr="000E786D" w:rsidRDefault="00711FE9" w:rsidP="00B412C4">
            <w:pPr>
              <w:spacing w:before="0" w:line="240" w:lineRule="auto"/>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Calculation </w:t>
            </w:r>
          </w:p>
        </w:tc>
        <w:tc>
          <w:tcPr>
            <w:tcW w:w="453" w:type="pct"/>
            <w:hideMark/>
          </w:tcPr>
          <w:p w14:paraId="5D1F02F8" w14:textId="77777777" w:rsidR="00711FE9" w:rsidRPr="000E786D" w:rsidRDefault="00711FE9" w:rsidP="00B412C4">
            <w:pPr>
              <w:spacing w:before="0" w:line="240" w:lineRule="auto"/>
              <w:jc w:val="center"/>
              <w:rPr>
                <w:rFonts w:ascii="Arial" w:eastAsia="Times New Roman" w:hAnsi="Arial" w:cs="Arial"/>
                <w:b w:val="0"/>
                <w:color w:val="FFFFFF"/>
                <w:sz w:val="16"/>
                <w:szCs w:val="16"/>
                <w:lang w:val="en-US" w:eastAsia="en-AU"/>
              </w:rPr>
            </w:pPr>
          </w:p>
        </w:tc>
        <w:tc>
          <w:tcPr>
            <w:tcW w:w="444" w:type="pct"/>
          </w:tcPr>
          <w:p w14:paraId="09C1D829" w14:textId="77777777" w:rsidR="00711FE9" w:rsidRPr="000E786D" w:rsidRDefault="00711FE9" w:rsidP="00B412C4">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Overnight</w:t>
            </w:r>
          </w:p>
        </w:tc>
        <w:tc>
          <w:tcPr>
            <w:tcW w:w="444" w:type="pct"/>
          </w:tcPr>
          <w:p w14:paraId="6C8E5E3B" w14:textId="77777777" w:rsidR="00711FE9" w:rsidRPr="000E786D" w:rsidRDefault="00711FE9" w:rsidP="00B412C4">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Day</w:t>
            </w:r>
          </w:p>
        </w:tc>
        <w:tc>
          <w:tcPr>
            <w:tcW w:w="446" w:type="pct"/>
          </w:tcPr>
          <w:p w14:paraId="2CC1E643" w14:textId="77777777" w:rsidR="00711FE9" w:rsidRPr="000E786D" w:rsidRDefault="00711FE9" w:rsidP="00B412C4">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Early evening</w:t>
            </w:r>
          </w:p>
        </w:tc>
        <w:tc>
          <w:tcPr>
            <w:tcW w:w="444" w:type="pct"/>
            <w:hideMark/>
          </w:tcPr>
          <w:p w14:paraId="25AB5050" w14:textId="77777777" w:rsidR="00711FE9" w:rsidRPr="000E786D" w:rsidRDefault="00711FE9" w:rsidP="00B412C4">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Shoulder</w:t>
            </w:r>
          </w:p>
        </w:tc>
        <w:tc>
          <w:tcPr>
            <w:tcW w:w="444" w:type="pct"/>
          </w:tcPr>
          <w:p w14:paraId="3834DAD7" w14:textId="77777777" w:rsidR="00711FE9" w:rsidRPr="000E786D" w:rsidRDefault="00711FE9" w:rsidP="00B412C4">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Off peak</w:t>
            </w:r>
          </w:p>
        </w:tc>
        <w:tc>
          <w:tcPr>
            <w:tcW w:w="430" w:type="pct"/>
          </w:tcPr>
          <w:p w14:paraId="5EBC3269" w14:textId="77777777" w:rsidR="00711FE9" w:rsidRPr="000E786D" w:rsidRDefault="00711FE9" w:rsidP="00B412C4">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Peak</w:t>
            </w:r>
          </w:p>
        </w:tc>
      </w:tr>
      <w:tr w:rsidR="00921DF9" w:rsidRPr="00964938" w14:paraId="45968CE2" w14:textId="77777777" w:rsidTr="7E0B1A06">
        <w:trPr>
          <w:cnfStyle w:val="000000100000" w:firstRow="0" w:lastRow="0" w:firstColumn="0" w:lastColumn="0" w:oddVBand="0" w:evenVBand="0" w:oddHBand="1" w:evenHBand="0" w:firstRowFirstColumn="0" w:firstRowLastColumn="0" w:lastRowFirstColumn="0" w:lastRowLastColumn="0"/>
          <w:trHeight w:val="300"/>
          <w:jc w:val="center"/>
        </w:trPr>
        <w:tc>
          <w:tcPr>
            <w:tcW w:w="777" w:type="pct"/>
            <w:hideMark/>
          </w:tcPr>
          <w:p w14:paraId="5500C577" w14:textId="77777777" w:rsidR="00921DF9" w:rsidRPr="00964938" w:rsidRDefault="00921DF9" w:rsidP="00921DF9">
            <w:pPr>
              <w:spacing w:before="0" w:line="240" w:lineRule="auto"/>
              <w:textAlignment w:val="baseline"/>
              <w:rPr>
                <w:rFonts w:ascii="Arial" w:eastAsia="Times New Roman" w:hAnsi="Arial" w:cs="Arial"/>
                <w:sz w:val="16"/>
                <w:szCs w:val="16"/>
                <w:lang w:eastAsia="en-AU"/>
              </w:rPr>
            </w:pPr>
            <w:r w:rsidRPr="00964938">
              <w:rPr>
                <w:rFonts w:ascii="Arial" w:eastAsia="Times New Roman" w:hAnsi="Arial" w:cs="Arial"/>
                <w:b/>
                <w:bCs/>
                <w:sz w:val="16"/>
                <w:szCs w:val="16"/>
                <w:lang w:eastAsia="en-AU"/>
              </w:rPr>
              <w:t>A</w:t>
            </w:r>
            <w:r w:rsidRPr="00964938">
              <w:rPr>
                <w:rFonts w:ascii="Arial" w:eastAsia="Times New Roman" w:hAnsi="Arial" w:cs="Arial"/>
                <w:sz w:val="16"/>
                <w:szCs w:val="16"/>
                <w:lang w:eastAsia="en-AU"/>
              </w:rPr>
              <w:t>: </w:t>
            </w:r>
            <w:r>
              <w:rPr>
                <w:rFonts w:ascii="Arial" w:eastAsia="Times New Roman" w:hAnsi="Arial" w:cs="Arial"/>
                <w:sz w:val="16"/>
                <w:szCs w:val="16"/>
                <w:lang w:eastAsia="en-AU"/>
              </w:rPr>
              <w:t>Solar weighted w</w:t>
            </w:r>
            <w:r w:rsidRPr="00964938">
              <w:rPr>
                <w:rFonts w:ascii="Arial" w:eastAsia="Times New Roman" w:hAnsi="Arial" w:cs="Arial"/>
                <w:sz w:val="16"/>
                <w:szCs w:val="16"/>
                <w:lang w:eastAsia="en-AU"/>
              </w:rPr>
              <w:t>holesale electricity prices </w:t>
            </w:r>
          </w:p>
        </w:tc>
        <w:tc>
          <w:tcPr>
            <w:tcW w:w="1118" w:type="pct"/>
          </w:tcPr>
          <w:p w14:paraId="19A44FF5" w14:textId="77777777" w:rsidR="00921DF9" w:rsidRPr="00964938" w:rsidRDefault="00921DF9" w:rsidP="00921DF9">
            <w:pPr>
              <w:spacing w:before="0" w:line="240" w:lineRule="auto"/>
              <w:rPr>
                <w:rFonts w:ascii="Arial" w:eastAsia="Times New Roman" w:hAnsi="Arial" w:cs="Arial"/>
                <w:sz w:val="16"/>
                <w:szCs w:val="16"/>
                <w:lang w:val="en-US" w:eastAsia="en-AU"/>
              </w:rPr>
            </w:pPr>
            <w:r w:rsidRPr="00964938">
              <w:rPr>
                <w:rFonts w:ascii="Arial" w:eastAsia="Times New Roman" w:hAnsi="Arial" w:cs="Arial"/>
                <w:sz w:val="16"/>
                <w:szCs w:val="16"/>
                <w:lang w:val="en-US" w:eastAsia="en-AU"/>
              </w:rPr>
              <w:t>Solar export-weighted average price</w:t>
            </w:r>
            <w:r>
              <w:rPr>
                <w:rFonts w:ascii="Arial" w:eastAsia="Times New Roman" w:hAnsi="Arial" w:cs="Arial"/>
                <w:sz w:val="16"/>
                <w:szCs w:val="16"/>
                <w:lang w:val="en-US" w:eastAsia="en-AU"/>
              </w:rPr>
              <w:t xml:space="preserve"> </w:t>
            </w:r>
            <w:r w:rsidRPr="00964938">
              <w:rPr>
                <w:rFonts w:ascii="Arial" w:eastAsia="Times New Roman" w:hAnsi="Arial" w:cs="Arial"/>
                <w:sz w:val="16"/>
                <w:szCs w:val="16"/>
                <w:lang w:val="en-US" w:eastAsia="en-AU"/>
              </w:rPr>
              <w:t>forecast</w:t>
            </w:r>
            <w:r>
              <w:rPr>
                <w:rFonts w:ascii="Arial" w:eastAsia="Times New Roman" w:hAnsi="Arial" w:cs="Arial"/>
                <w:sz w:val="16"/>
                <w:szCs w:val="16"/>
                <w:lang w:val="en-US" w:eastAsia="en-AU"/>
              </w:rPr>
              <w:t xml:space="preserve"> </w:t>
            </w:r>
            <w:r w:rsidRPr="00964938">
              <w:rPr>
                <w:rFonts w:ascii="Arial" w:eastAsia="Times New Roman" w:hAnsi="Arial" w:cs="Arial"/>
                <w:sz w:val="16"/>
                <w:szCs w:val="16"/>
                <w:lang w:val="en-US" w:eastAsia="en-AU"/>
              </w:rPr>
              <w:t xml:space="preserve">(cents per </w:t>
            </w:r>
            <w:r w:rsidRPr="001D01E3">
              <w:rPr>
                <w:rFonts w:ascii="Arial" w:eastAsia="Times New Roman" w:hAnsi="Arial" w:cs="Arial"/>
                <w:sz w:val="16"/>
                <w:szCs w:val="16"/>
                <w:lang w:val="en-US" w:eastAsia="en-AU"/>
              </w:rPr>
              <w:t>kWh</w:t>
            </w:r>
            <w:r w:rsidRPr="009E2015">
              <w:rPr>
                <w:rFonts w:ascii="Arial" w:hAnsi="Arial" w:cs="Arial"/>
                <w:sz w:val="16"/>
                <w:szCs w:val="16"/>
                <w:lang w:val="en-US" w:eastAsia="en-AU"/>
              </w:rPr>
              <w:t>)</w:t>
            </w:r>
            <w:r w:rsidRPr="00964938">
              <w:rPr>
                <w:rFonts w:ascii="Arial" w:eastAsia="Times New Roman" w:hAnsi="Arial" w:cs="Arial"/>
                <w:sz w:val="16"/>
                <w:szCs w:val="16"/>
                <w:lang w:val="en-US" w:eastAsia="en-AU"/>
              </w:rPr>
              <w:t> </w:t>
            </w:r>
          </w:p>
        </w:tc>
        <w:tc>
          <w:tcPr>
            <w:tcW w:w="453" w:type="pct"/>
            <w:hideMark/>
          </w:tcPr>
          <w:p w14:paraId="4F9C28CB" w14:textId="6174CCF3"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-2.</w:t>
            </w:r>
            <w:r w:rsidR="007B4E69" w:rsidRPr="00D507D1">
              <w:rPr>
                <w:sz w:val="16"/>
                <w:szCs w:val="16"/>
              </w:rPr>
              <w:t>38</w:t>
            </w:r>
          </w:p>
        </w:tc>
        <w:tc>
          <w:tcPr>
            <w:tcW w:w="444" w:type="pct"/>
          </w:tcPr>
          <w:p w14:paraId="34D5D5D4" w14:textId="58E77F10"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4.7</w:t>
            </w:r>
            <w:r w:rsidR="007316BF" w:rsidRPr="00D507D1">
              <w:rPr>
                <w:sz w:val="16"/>
                <w:szCs w:val="16"/>
              </w:rPr>
              <w:t>1</w:t>
            </w:r>
          </w:p>
        </w:tc>
        <w:tc>
          <w:tcPr>
            <w:tcW w:w="444" w:type="pct"/>
          </w:tcPr>
          <w:p w14:paraId="0A78F6F1" w14:textId="296FFF46"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-3.</w:t>
            </w:r>
            <w:r w:rsidR="00A64385" w:rsidRPr="00D507D1">
              <w:rPr>
                <w:sz w:val="16"/>
                <w:szCs w:val="16"/>
              </w:rPr>
              <w:t>08</w:t>
            </w:r>
          </w:p>
        </w:tc>
        <w:tc>
          <w:tcPr>
            <w:tcW w:w="446" w:type="pct"/>
          </w:tcPr>
          <w:p w14:paraId="5DA6359E" w14:textId="61214C95"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3.</w:t>
            </w:r>
            <w:r w:rsidR="00A64385" w:rsidRPr="00D507D1">
              <w:rPr>
                <w:sz w:val="16"/>
                <w:szCs w:val="16"/>
              </w:rPr>
              <w:t>16</w:t>
            </w:r>
          </w:p>
        </w:tc>
        <w:tc>
          <w:tcPr>
            <w:tcW w:w="444" w:type="pct"/>
            <w:hideMark/>
          </w:tcPr>
          <w:p w14:paraId="4C63E5D5" w14:textId="4093CAF7"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-1.</w:t>
            </w:r>
            <w:r w:rsidR="00A64385" w:rsidRPr="00D507D1">
              <w:rPr>
                <w:sz w:val="16"/>
                <w:szCs w:val="16"/>
              </w:rPr>
              <w:t>08</w:t>
            </w:r>
          </w:p>
        </w:tc>
        <w:tc>
          <w:tcPr>
            <w:tcW w:w="444" w:type="pct"/>
          </w:tcPr>
          <w:p w14:paraId="2F750AC0" w14:textId="00DE4B1D"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-3.9</w:t>
            </w:r>
            <w:r w:rsidR="00A64385" w:rsidRPr="00D507D1">
              <w:rPr>
                <w:sz w:val="16"/>
                <w:szCs w:val="16"/>
              </w:rPr>
              <w:t>4</w:t>
            </w:r>
          </w:p>
        </w:tc>
        <w:tc>
          <w:tcPr>
            <w:tcW w:w="430" w:type="pct"/>
          </w:tcPr>
          <w:p w14:paraId="382A3095" w14:textId="378CF3AC"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3.</w:t>
            </w:r>
            <w:r w:rsidR="00A64385" w:rsidRPr="00D507D1">
              <w:rPr>
                <w:sz w:val="16"/>
                <w:szCs w:val="16"/>
              </w:rPr>
              <w:t>78</w:t>
            </w:r>
          </w:p>
        </w:tc>
      </w:tr>
      <w:tr w:rsidR="00921DF9" w:rsidRPr="00964938" w14:paraId="08E13829" w14:textId="77777777" w:rsidTr="7E0B1A06">
        <w:trPr>
          <w:cnfStyle w:val="000000010000" w:firstRow="0" w:lastRow="0" w:firstColumn="0" w:lastColumn="0" w:oddVBand="0" w:evenVBand="0" w:oddHBand="0" w:evenHBand="1" w:firstRowFirstColumn="0" w:firstRowLastColumn="0" w:lastRowFirstColumn="0" w:lastRowLastColumn="0"/>
          <w:trHeight w:val="300"/>
          <w:jc w:val="center"/>
        </w:trPr>
        <w:tc>
          <w:tcPr>
            <w:tcW w:w="777" w:type="pct"/>
            <w:hideMark/>
          </w:tcPr>
          <w:p w14:paraId="3BA7A241" w14:textId="77777777" w:rsidR="00921DF9" w:rsidRPr="00964938" w:rsidRDefault="00921DF9" w:rsidP="00921DF9">
            <w:pPr>
              <w:spacing w:before="0" w:line="240" w:lineRule="auto"/>
              <w:textAlignment w:val="baseline"/>
              <w:rPr>
                <w:rFonts w:ascii="Arial" w:eastAsia="Times New Roman" w:hAnsi="Arial" w:cs="Arial"/>
                <w:sz w:val="16"/>
                <w:szCs w:val="16"/>
                <w:lang w:eastAsia="en-AU"/>
              </w:rPr>
            </w:pPr>
            <w:r w:rsidRPr="00964938">
              <w:rPr>
                <w:rFonts w:ascii="Arial" w:eastAsia="Times New Roman" w:hAnsi="Arial" w:cs="Arial"/>
                <w:b/>
                <w:bCs/>
                <w:sz w:val="16"/>
                <w:szCs w:val="16"/>
                <w:lang w:eastAsia="en-AU"/>
              </w:rPr>
              <w:t>B</w:t>
            </w:r>
            <w:r w:rsidRPr="00964938">
              <w:rPr>
                <w:rFonts w:ascii="Arial" w:eastAsia="Times New Roman" w:hAnsi="Arial" w:cs="Arial"/>
                <w:sz w:val="16"/>
                <w:szCs w:val="16"/>
                <w:lang w:eastAsia="en-AU"/>
              </w:rPr>
              <w:t xml:space="preserve">: Avoided </w:t>
            </w:r>
            <w:r>
              <w:rPr>
                <w:rFonts w:ascii="Arial" w:eastAsia="Times New Roman" w:hAnsi="Arial" w:cs="Arial"/>
                <w:sz w:val="16"/>
                <w:szCs w:val="16"/>
                <w:lang w:eastAsia="en-AU"/>
              </w:rPr>
              <w:t xml:space="preserve">AEMO </w:t>
            </w:r>
            <w:r w:rsidRPr="00964938">
              <w:rPr>
                <w:rFonts w:ascii="Arial" w:eastAsia="Times New Roman" w:hAnsi="Arial" w:cs="Arial"/>
                <w:sz w:val="16"/>
                <w:szCs w:val="16"/>
                <w:lang w:eastAsia="en-AU"/>
              </w:rPr>
              <w:t>market fees and ancillary service charges </w:t>
            </w:r>
          </w:p>
        </w:tc>
        <w:tc>
          <w:tcPr>
            <w:tcW w:w="1118" w:type="pct"/>
          </w:tcPr>
          <w:p w14:paraId="29085D86" w14:textId="2B190DAD" w:rsidR="00921DF9" w:rsidRPr="00964938" w:rsidRDefault="00921DF9" w:rsidP="00921DF9">
            <w:pPr>
              <w:spacing w:before="0" w:line="240" w:lineRule="auto"/>
              <w:textAlignment w:val="baseline"/>
              <w:rPr>
                <w:rFonts w:ascii="Arial" w:eastAsia="Times New Roman" w:hAnsi="Arial" w:cs="Arial"/>
                <w:sz w:val="16"/>
                <w:szCs w:val="16"/>
                <w:lang w:eastAsia="en-AU"/>
              </w:rPr>
            </w:pPr>
            <w:r w:rsidRPr="003A0FD9">
              <w:rPr>
                <w:rFonts w:ascii="Arial" w:eastAsia="Times New Roman" w:hAnsi="Arial" w:cs="Arial"/>
                <w:sz w:val="16"/>
                <w:szCs w:val="16"/>
                <w:lang w:eastAsia="en-AU"/>
              </w:rPr>
              <w:t xml:space="preserve">Budget National Electricity Market fees for 2023–24 for 2024–25 + Average of the ancillary service charges </w:t>
            </w:r>
            <w:r w:rsidR="00EC092D" w:rsidRPr="00EC092D">
              <w:rPr>
                <w:rFonts w:ascii="Arial" w:eastAsia="Times New Roman" w:hAnsi="Arial" w:cs="Arial"/>
                <w:sz w:val="16"/>
                <w:szCs w:val="16"/>
                <w:lang w:eastAsia="en-AU"/>
              </w:rPr>
              <w:t>recovered from customers over 52 weeks in 2024, latest available</w:t>
            </w:r>
            <w:r w:rsidR="00DF3D75">
              <w:rPr>
                <w:rFonts w:ascii="Arial" w:eastAsia="Times New Roman" w:hAnsi="Arial" w:cs="Arial"/>
                <w:sz w:val="16"/>
                <w:szCs w:val="16"/>
                <w:lang w:eastAsia="en-AU"/>
              </w:rPr>
              <w:t xml:space="preserve"> at time of decision</w:t>
            </w:r>
            <w:r w:rsidR="00EC092D" w:rsidRPr="00EC092D">
              <w:rPr>
                <w:rFonts w:ascii="Arial" w:eastAsia="Times New Roman" w:hAnsi="Arial" w:cs="Arial"/>
                <w:sz w:val="16"/>
                <w:szCs w:val="16"/>
                <w:lang w:eastAsia="en-AU"/>
              </w:rPr>
              <w:t>. (cents per kWh) </w:t>
            </w:r>
          </w:p>
        </w:tc>
        <w:tc>
          <w:tcPr>
            <w:tcW w:w="453" w:type="pct"/>
            <w:hideMark/>
          </w:tcPr>
          <w:p w14:paraId="40F8A337" w14:textId="6D273190"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3F5C0EC7">
              <w:rPr>
                <w:sz w:val="16"/>
                <w:szCs w:val="16"/>
              </w:rPr>
              <w:t>0.0</w:t>
            </w:r>
            <w:r w:rsidR="670C1672" w:rsidRPr="3F5C0EC7">
              <w:rPr>
                <w:sz w:val="16"/>
                <w:szCs w:val="16"/>
              </w:rPr>
              <w:t>7</w:t>
            </w:r>
          </w:p>
        </w:tc>
        <w:tc>
          <w:tcPr>
            <w:tcW w:w="444" w:type="pct"/>
          </w:tcPr>
          <w:p w14:paraId="1D9A3E0A" w14:textId="4705BF47"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3F5C0EC7">
              <w:rPr>
                <w:sz w:val="16"/>
                <w:szCs w:val="16"/>
              </w:rPr>
              <w:t>0.0</w:t>
            </w:r>
            <w:r w:rsidR="72C9E14E" w:rsidRPr="3F5C0EC7">
              <w:rPr>
                <w:sz w:val="16"/>
                <w:szCs w:val="16"/>
              </w:rPr>
              <w:t>7</w:t>
            </w:r>
          </w:p>
        </w:tc>
        <w:tc>
          <w:tcPr>
            <w:tcW w:w="444" w:type="pct"/>
          </w:tcPr>
          <w:p w14:paraId="414ABCEE" w14:textId="1EF70B35"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3F5C0EC7">
              <w:rPr>
                <w:sz w:val="16"/>
                <w:szCs w:val="16"/>
              </w:rPr>
              <w:t>0.0</w:t>
            </w:r>
            <w:r w:rsidR="77CFB680" w:rsidRPr="3F5C0EC7">
              <w:rPr>
                <w:sz w:val="16"/>
                <w:szCs w:val="16"/>
              </w:rPr>
              <w:t>7</w:t>
            </w:r>
          </w:p>
        </w:tc>
        <w:tc>
          <w:tcPr>
            <w:tcW w:w="446" w:type="pct"/>
          </w:tcPr>
          <w:p w14:paraId="6B3ED23F" w14:textId="2C442148"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3F5C0EC7">
              <w:rPr>
                <w:sz w:val="16"/>
                <w:szCs w:val="16"/>
              </w:rPr>
              <w:t>0.0</w:t>
            </w:r>
            <w:r w:rsidR="4E11D934" w:rsidRPr="3F5C0EC7">
              <w:rPr>
                <w:sz w:val="16"/>
                <w:szCs w:val="16"/>
              </w:rPr>
              <w:t>7</w:t>
            </w:r>
          </w:p>
        </w:tc>
        <w:tc>
          <w:tcPr>
            <w:tcW w:w="444" w:type="pct"/>
            <w:hideMark/>
          </w:tcPr>
          <w:p w14:paraId="6414A848" w14:textId="68D8AB2B"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3F5C0EC7">
              <w:rPr>
                <w:sz w:val="16"/>
                <w:szCs w:val="16"/>
              </w:rPr>
              <w:t>0.0</w:t>
            </w:r>
            <w:r w:rsidR="7989B2F2" w:rsidRPr="3F5C0EC7">
              <w:rPr>
                <w:sz w:val="16"/>
                <w:szCs w:val="16"/>
              </w:rPr>
              <w:t>7</w:t>
            </w:r>
          </w:p>
        </w:tc>
        <w:tc>
          <w:tcPr>
            <w:tcW w:w="444" w:type="pct"/>
          </w:tcPr>
          <w:p w14:paraId="0788B37E" w14:textId="0A0E09DF"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3F5C0EC7">
              <w:rPr>
                <w:sz w:val="16"/>
                <w:szCs w:val="16"/>
              </w:rPr>
              <w:t>0.0</w:t>
            </w:r>
            <w:r w:rsidR="6B7CC22C" w:rsidRPr="3F5C0EC7">
              <w:rPr>
                <w:sz w:val="16"/>
                <w:szCs w:val="16"/>
              </w:rPr>
              <w:t>7</w:t>
            </w:r>
          </w:p>
        </w:tc>
        <w:tc>
          <w:tcPr>
            <w:tcW w:w="430" w:type="pct"/>
          </w:tcPr>
          <w:p w14:paraId="225A9A61" w14:textId="61F54494"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3F5C0EC7">
              <w:rPr>
                <w:sz w:val="16"/>
                <w:szCs w:val="16"/>
              </w:rPr>
              <w:t>0.0</w:t>
            </w:r>
            <w:r w:rsidR="13F9F5AA" w:rsidRPr="3F5C0EC7">
              <w:rPr>
                <w:sz w:val="16"/>
                <w:szCs w:val="16"/>
              </w:rPr>
              <w:t>7</w:t>
            </w:r>
          </w:p>
        </w:tc>
      </w:tr>
      <w:tr w:rsidR="00921DF9" w:rsidRPr="00964938" w14:paraId="1944F7AC" w14:textId="77777777" w:rsidTr="7E0B1A06">
        <w:trPr>
          <w:cnfStyle w:val="000000100000" w:firstRow="0" w:lastRow="0" w:firstColumn="0" w:lastColumn="0" w:oddVBand="0" w:evenVBand="0" w:oddHBand="1" w:evenHBand="0" w:firstRowFirstColumn="0" w:firstRowLastColumn="0" w:lastRowFirstColumn="0" w:lastRowLastColumn="0"/>
          <w:trHeight w:val="300"/>
          <w:jc w:val="center"/>
        </w:trPr>
        <w:tc>
          <w:tcPr>
            <w:tcW w:w="777" w:type="pct"/>
            <w:hideMark/>
          </w:tcPr>
          <w:p w14:paraId="433423DB" w14:textId="77777777" w:rsidR="00921DF9" w:rsidRPr="00964938" w:rsidRDefault="00921DF9" w:rsidP="00921DF9">
            <w:pPr>
              <w:spacing w:before="0" w:line="240" w:lineRule="auto"/>
              <w:textAlignment w:val="baseline"/>
              <w:rPr>
                <w:rFonts w:ascii="Arial" w:eastAsia="Times New Roman" w:hAnsi="Arial" w:cs="Arial"/>
                <w:sz w:val="16"/>
                <w:szCs w:val="16"/>
                <w:lang w:eastAsia="en-AU"/>
              </w:rPr>
            </w:pPr>
            <w:r w:rsidRPr="00964938">
              <w:rPr>
                <w:rFonts w:ascii="Arial" w:eastAsia="Times New Roman" w:hAnsi="Arial" w:cs="Arial"/>
                <w:b/>
                <w:bCs/>
                <w:sz w:val="16"/>
                <w:szCs w:val="16"/>
                <w:lang w:eastAsia="en-AU"/>
              </w:rPr>
              <w:t>C</w:t>
            </w:r>
            <w:r w:rsidRPr="00964938">
              <w:rPr>
                <w:rFonts w:ascii="Arial" w:eastAsia="Times New Roman" w:hAnsi="Arial" w:cs="Arial"/>
                <w:sz w:val="16"/>
                <w:szCs w:val="16"/>
                <w:lang w:eastAsia="en-AU"/>
              </w:rPr>
              <w:t>: Transmission and distribution</w:t>
            </w:r>
            <w:r>
              <w:rPr>
                <w:rFonts w:ascii="Arial" w:eastAsia="Times New Roman" w:hAnsi="Arial" w:cs="Arial"/>
                <w:sz w:val="16"/>
                <w:szCs w:val="16"/>
                <w:lang w:eastAsia="en-AU"/>
              </w:rPr>
              <w:t xml:space="preserve"> </w:t>
            </w:r>
            <w:r w:rsidRPr="00964938">
              <w:rPr>
                <w:rFonts w:ascii="Arial" w:eastAsia="Times New Roman" w:hAnsi="Arial" w:cs="Arial"/>
                <w:sz w:val="16"/>
                <w:szCs w:val="16"/>
                <w:lang w:eastAsia="en-AU"/>
              </w:rPr>
              <w:t>loss adjustment</w:t>
            </w:r>
          </w:p>
        </w:tc>
        <w:tc>
          <w:tcPr>
            <w:tcW w:w="1118" w:type="pct"/>
          </w:tcPr>
          <w:p w14:paraId="425073C8" w14:textId="77777777" w:rsidR="00921DF9" w:rsidRPr="00964938" w:rsidRDefault="00921DF9" w:rsidP="00921DF9">
            <w:pPr>
              <w:spacing w:before="0" w:line="240" w:lineRule="auto"/>
              <w:textAlignment w:val="baseline"/>
              <w:rPr>
                <w:rFonts w:ascii="Arial" w:eastAsia="Times New Roman" w:hAnsi="Arial" w:cs="Arial"/>
                <w:sz w:val="16"/>
                <w:szCs w:val="16"/>
                <w:lang w:eastAsia="en-AU"/>
              </w:rPr>
            </w:pPr>
            <w:r>
              <w:rPr>
                <w:rFonts w:ascii="Arial" w:eastAsia="Times New Roman" w:hAnsi="Arial" w:cs="Arial"/>
                <w:sz w:val="16"/>
                <w:szCs w:val="16"/>
                <w:lang w:eastAsia="en-AU"/>
              </w:rPr>
              <w:t>Customer weighted average</w:t>
            </w:r>
            <w:r w:rsidRPr="00964938">
              <w:rPr>
                <w:rFonts w:ascii="Arial" w:eastAsia="Times New Roman" w:hAnsi="Arial" w:cs="Arial"/>
                <w:sz w:val="16"/>
                <w:szCs w:val="16"/>
                <w:lang w:eastAsia="en-AU"/>
              </w:rPr>
              <w:t xml:space="preserve"> losses </w:t>
            </w:r>
            <w:r>
              <w:rPr>
                <w:rFonts w:ascii="Arial" w:eastAsia="Times New Roman" w:hAnsi="Arial" w:cs="Arial"/>
                <w:sz w:val="16"/>
                <w:szCs w:val="16"/>
                <w:lang w:eastAsia="en-AU"/>
              </w:rPr>
              <w:t>across</w:t>
            </w:r>
            <w:r w:rsidRPr="00964938">
              <w:rPr>
                <w:rFonts w:ascii="Arial" w:eastAsia="Times New Roman" w:hAnsi="Arial" w:cs="Arial"/>
                <w:sz w:val="16"/>
                <w:szCs w:val="16"/>
                <w:lang w:eastAsia="en-AU"/>
              </w:rPr>
              <w:t xml:space="preserve"> </w:t>
            </w:r>
            <w:r>
              <w:rPr>
                <w:rFonts w:ascii="Arial" w:eastAsia="Times New Roman" w:hAnsi="Arial" w:cs="Arial"/>
                <w:sz w:val="16"/>
                <w:szCs w:val="16"/>
                <w:lang w:eastAsia="en-AU"/>
              </w:rPr>
              <w:t xml:space="preserve">all </w:t>
            </w:r>
            <w:r w:rsidRPr="00964938">
              <w:rPr>
                <w:rFonts w:ascii="Arial" w:eastAsia="Times New Roman" w:hAnsi="Arial" w:cs="Arial"/>
                <w:sz w:val="16"/>
                <w:szCs w:val="16"/>
                <w:lang w:eastAsia="en-AU"/>
              </w:rPr>
              <w:t xml:space="preserve">distribution </w:t>
            </w:r>
            <w:r>
              <w:rPr>
                <w:rFonts w:ascii="Arial" w:eastAsia="Times New Roman" w:hAnsi="Arial" w:cs="Arial"/>
                <w:sz w:val="16"/>
                <w:szCs w:val="16"/>
                <w:lang w:eastAsia="en-AU"/>
              </w:rPr>
              <w:t>zones</w:t>
            </w:r>
          </w:p>
        </w:tc>
        <w:tc>
          <w:tcPr>
            <w:tcW w:w="453" w:type="pct"/>
            <w:hideMark/>
          </w:tcPr>
          <w:p w14:paraId="237696BA" w14:textId="61F46B9F"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5.97%</w:t>
            </w:r>
          </w:p>
        </w:tc>
        <w:tc>
          <w:tcPr>
            <w:tcW w:w="444" w:type="pct"/>
          </w:tcPr>
          <w:p w14:paraId="17811399" w14:textId="78D1A52D"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5.97%</w:t>
            </w:r>
          </w:p>
        </w:tc>
        <w:tc>
          <w:tcPr>
            <w:tcW w:w="444" w:type="pct"/>
          </w:tcPr>
          <w:p w14:paraId="4DD986A2" w14:textId="1DBA9733"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5.97%</w:t>
            </w:r>
          </w:p>
        </w:tc>
        <w:tc>
          <w:tcPr>
            <w:tcW w:w="446" w:type="pct"/>
          </w:tcPr>
          <w:p w14:paraId="2D0EDB94" w14:textId="1A475014"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5.97%</w:t>
            </w:r>
          </w:p>
        </w:tc>
        <w:tc>
          <w:tcPr>
            <w:tcW w:w="444" w:type="pct"/>
            <w:hideMark/>
          </w:tcPr>
          <w:p w14:paraId="2E0A97BB" w14:textId="3CD7CCDB"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5.97%</w:t>
            </w:r>
          </w:p>
        </w:tc>
        <w:tc>
          <w:tcPr>
            <w:tcW w:w="444" w:type="pct"/>
          </w:tcPr>
          <w:p w14:paraId="676BA80A" w14:textId="3DDAD33D"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5.97%</w:t>
            </w:r>
          </w:p>
        </w:tc>
        <w:tc>
          <w:tcPr>
            <w:tcW w:w="430" w:type="pct"/>
          </w:tcPr>
          <w:p w14:paraId="281A6FEF" w14:textId="0EE6914C"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5.97%</w:t>
            </w:r>
          </w:p>
        </w:tc>
      </w:tr>
      <w:tr w:rsidR="00921DF9" w:rsidRPr="00964938" w14:paraId="036A6598" w14:textId="77777777" w:rsidTr="7E0B1A06">
        <w:trPr>
          <w:cnfStyle w:val="000000010000" w:firstRow="0" w:lastRow="0" w:firstColumn="0" w:lastColumn="0" w:oddVBand="0" w:evenVBand="0" w:oddHBand="0" w:evenHBand="1" w:firstRowFirstColumn="0" w:firstRowLastColumn="0" w:lastRowFirstColumn="0" w:lastRowLastColumn="0"/>
          <w:trHeight w:val="300"/>
          <w:jc w:val="center"/>
        </w:trPr>
        <w:tc>
          <w:tcPr>
            <w:tcW w:w="777" w:type="pct"/>
            <w:hideMark/>
          </w:tcPr>
          <w:p w14:paraId="05DE3EC8" w14:textId="77777777" w:rsidR="00921DF9" w:rsidRPr="00964938" w:rsidRDefault="00921DF9" w:rsidP="00921DF9">
            <w:pPr>
              <w:spacing w:before="0" w:line="240" w:lineRule="auto"/>
              <w:textAlignment w:val="baseline"/>
              <w:rPr>
                <w:rFonts w:ascii="Arial" w:eastAsia="Times New Roman" w:hAnsi="Arial" w:cs="Arial"/>
                <w:sz w:val="16"/>
                <w:szCs w:val="16"/>
                <w:lang w:eastAsia="en-AU"/>
              </w:rPr>
            </w:pPr>
            <w:r w:rsidRPr="00964938">
              <w:rPr>
                <w:rFonts w:ascii="Arial" w:eastAsia="Times New Roman" w:hAnsi="Arial" w:cs="Arial"/>
                <w:b/>
                <w:bCs/>
                <w:sz w:val="16"/>
                <w:szCs w:val="16"/>
                <w:lang w:eastAsia="en-AU"/>
              </w:rPr>
              <w:t>D</w:t>
            </w:r>
            <w:r w:rsidRPr="00964938">
              <w:rPr>
                <w:rFonts w:ascii="Arial" w:eastAsia="Times New Roman" w:hAnsi="Arial" w:cs="Arial"/>
                <w:sz w:val="16"/>
                <w:szCs w:val="16"/>
                <w:lang w:eastAsia="en-AU"/>
              </w:rPr>
              <w:t>: Value of avoided transmission and distribution losses </w:t>
            </w:r>
          </w:p>
        </w:tc>
        <w:tc>
          <w:tcPr>
            <w:tcW w:w="1118" w:type="pct"/>
          </w:tcPr>
          <w:p w14:paraId="3A1B2219" w14:textId="77777777" w:rsidR="00921DF9" w:rsidRPr="00964938" w:rsidRDefault="00921DF9" w:rsidP="00921DF9">
            <w:pPr>
              <w:spacing w:before="0" w:line="240" w:lineRule="auto"/>
              <w:textAlignment w:val="baseline"/>
              <w:rPr>
                <w:rFonts w:ascii="Arial" w:eastAsia="Times New Roman" w:hAnsi="Arial" w:cs="Arial"/>
                <w:sz w:val="16"/>
                <w:szCs w:val="16"/>
                <w:lang w:eastAsia="en-AU"/>
              </w:rPr>
            </w:pPr>
            <w:r w:rsidRPr="00964938">
              <w:rPr>
                <w:rFonts w:ascii="Arial" w:eastAsia="Times New Roman" w:hAnsi="Arial" w:cs="Arial"/>
                <w:sz w:val="16"/>
                <w:szCs w:val="16"/>
                <w:lang w:eastAsia="en-AU"/>
              </w:rPr>
              <w:t>Multiply (A + B) by C </w:t>
            </w:r>
          </w:p>
        </w:tc>
        <w:tc>
          <w:tcPr>
            <w:tcW w:w="453" w:type="pct"/>
            <w:hideMark/>
          </w:tcPr>
          <w:p w14:paraId="3DF7EFB3" w14:textId="3E60C4AF"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 xml:space="preserve"> (0.14)</w:t>
            </w:r>
          </w:p>
        </w:tc>
        <w:tc>
          <w:tcPr>
            <w:tcW w:w="444" w:type="pct"/>
          </w:tcPr>
          <w:p w14:paraId="6BB37EF7" w14:textId="308FE35E"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 xml:space="preserve"> </w:t>
            </w:r>
            <w:r w:rsidR="64506D28" w:rsidRPr="5223A777">
              <w:rPr>
                <w:sz w:val="16"/>
                <w:szCs w:val="16"/>
              </w:rPr>
              <w:t>0.29</w:t>
            </w:r>
            <w:r w:rsidRPr="00D507D1">
              <w:rPr>
                <w:sz w:val="16"/>
                <w:szCs w:val="16"/>
              </w:rPr>
              <w:t xml:space="preserve"> </w:t>
            </w:r>
          </w:p>
        </w:tc>
        <w:tc>
          <w:tcPr>
            <w:tcW w:w="444" w:type="pct"/>
          </w:tcPr>
          <w:p w14:paraId="601ABADF" w14:textId="6D300F45"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 xml:space="preserve"> (0.18)</w:t>
            </w:r>
          </w:p>
        </w:tc>
        <w:tc>
          <w:tcPr>
            <w:tcW w:w="446" w:type="pct"/>
          </w:tcPr>
          <w:p w14:paraId="7C7FE1A3" w14:textId="67C6C1A6"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 xml:space="preserve"> 0.19 </w:t>
            </w:r>
          </w:p>
        </w:tc>
        <w:tc>
          <w:tcPr>
            <w:tcW w:w="444" w:type="pct"/>
            <w:hideMark/>
          </w:tcPr>
          <w:p w14:paraId="5100283E" w14:textId="4EFFF99C"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 xml:space="preserve"> (0.06)</w:t>
            </w:r>
          </w:p>
        </w:tc>
        <w:tc>
          <w:tcPr>
            <w:tcW w:w="444" w:type="pct"/>
          </w:tcPr>
          <w:p w14:paraId="0E14C072" w14:textId="4D17BC9F"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 xml:space="preserve"> (0.23)</w:t>
            </w:r>
          </w:p>
        </w:tc>
        <w:tc>
          <w:tcPr>
            <w:tcW w:w="430" w:type="pct"/>
          </w:tcPr>
          <w:p w14:paraId="4D279ACC" w14:textId="22AC0FA2"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 xml:space="preserve"> 0.23 </w:t>
            </w:r>
          </w:p>
        </w:tc>
      </w:tr>
      <w:tr w:rsidR="00921DF9" w:rsidRPr="00964938" w14:paraId="32BBC6EA" w14:textId="77777777" w:rsidTr="7E0B1A06">
        <w:trPr>
          <w:cnfStyle w:val="000000100000" w:firstRow="0" w:lastRow="0" w:firstColumn="0" w:lastColumn="0" w:oddVBand="0" w:evenVBand="0" w:oddHBand="1" w:evenHBand="0" w:firstRowFirstColumn="0" w:firstRowLastColumn="0" w:lastRowFirstColumn="0" w:lastRowLastColumn="0"/>
          <w:trHeight w:val="300"/>
          <w:jc w:val="center"/>
        </w:trPr>
        <w:tc>
          <w:tcPr>
            <w:tcW w:w="777" w:type="pct"/>
            <w:hideMark/>
          </w:tcPr>
          <w:p w14:paraId="23C837C3" w14:textId="77777777" w:rsidR="00921DF9" w:rsidRPr="00964938" w:rsidRDefault="00921DF9" w:rsidP="00921DF9">
            <w:pPr>
              <w:spacing w:before="0" w:line="240" w:lineRule="auto"/>
              <w:textAlignment w:val="baseline"/>
              <w:rPr>
                <w:rFonts w:ascii="Arial" w:eastAsia="Times New Roman" w:hAnsi="Arial" w:cs="Arial"/>
                <w:sz w:val="16"/>
                <w:szCs w:val="16"/>
                <w:lang w:eastAsia="en-AU"/>
              </w:rPr>
            </w:pPr>
            <w:r w:rsidRPr="00964938">
              <w:rPr>
                <w:rFonts w:ascii="Arial" w:eastAsia="Times New Roman" w:hAnsi="Arial" w:cs="Arial"/>
                <w:b/>
                <w:bCs/>
                <w:sz w:val="16"/>
                <w:szCs w:val="16"/>
                <w:lang w:eastAsia="en-AU"/>
              </w:rPr>
              <w:t>E</w:t>
            </w:r>
            <w:r w:rsidRPr="00964938">
              <w:rPr>
                <w:rFonts w:ascii="Arial" w:eastAsia="Times New Roman" w:hAnsi="Arial" w:cs="Arial"/>
                <w:sz w:val="16"/>
                <w:szCs w:val="16"/>
                <w:lang w:eastAsia="en-AU"/>
              </w:rPr>
              <w:t>: Value of avoided social cost of carbon </w:t>
            </w:r>
          </w:p>
        </w:tc>
        <w:tc>
          <w:tcPr>
            <w:tcW w:w="1118" w:type="pct"/>
          </w:tcPr>
          <w:p w14:paraId="530FE883" w14:textId="6CC80E43" w:rsidR="00921DF9" w:rsidRPr="00964938" w:rsidRDefault="00921DF9" w:rsidP="00921DF9">
            <w:pPr>
              <w:spacing w:before="0" w:line="240" w:lineRule="auto"/>
              <w:textAlignment w:val="baseline"/>
              <w:rPr>
                <w:rFonts w:ascii="Arial" w:eastAsia="Times New Roman" w:hAnsi="Arial" w:cs="Arial"/>
                <w:sz w:val="16"/>
                <w:szCs w:val="16"/>
                <w:lang w:eastAsia="en-AU"/>
              </w:rPr>
            </w:pPr>
            <w:r>
              <w:rPr>
                <w:rFonts w:ascii="Arial" w:eastAsia="Times New Roman" w:hAnsi="Arial" w:cs="Arial"/>
                <w:sz w:val="16"/>
                <w:szCs w:val="16"/>
                <w:lang w:eastAsia="en-AU"/>
              </w:rPr>
              <w:t>Based on the amount specified in the O</w:t>
            </w:r>
            <w:r w:rsidRPr="00D03D91">
              <w:rPr>
                <w:rFonts w:ascii="Arial" w:eastAsia="Times New Roman" w:hAnsi="Arial" w:cs="Arial"/>
                <w:sz w:val="16"/>
                <w:szCs w:val="16"/>
                <w:lang w:eastAsia="en-AU"/>
              </w:rPr>
              <w:t>rder</w:t>
            </w:r>
            <w:r>
              <w:rPr>
                <w:rFonts w:ascii="Arial" w:eastAsia="Times New Roman" w:hAnsi="Arial" w:cs="Arial"/>
                <w:sz w:val="16"/>
                <w:szCs w:val="16"/>
                <w:lang w:eastAsia="en-AU"/>
              </w:rPr>
              <w:t xml:space="preserve"> in Council</w:t>
            </w:r>
            <w:r w:rsidRPr="00D03D91">
              <w:rPr>
                <w:rFonts w:ascii="Arial" w:eastAsia="Times New Roman" w:hAnsi="Arial" w:cs="Arial"/>
                <w:sz w:val="16"/>
                <w:szCs w:val="16"/>
                <w:lang w:eastAsia="en-AU"/>
              </w:rPr>
              <w:t xml:space="preserve"> specifying the avoided social cost of carbo</w:t>
            </w:r>
            <w:r>
              <w:rPr>
                <w:rFonts w:ascii="Arial" w:eastAsia="Times New Roman" w:hAnsi="Arial" w:cs="Arial"/>
                <w:sz w:val="16"/>
                <w:szCs w:val="16"/>
                <w:lang w:eastAsia="en-AU"/>
              </w:rPr>
              <w:t>n.</w:t>
            </w:r>
            <w:r w:rsidR="00FE270F">
              <w:rPr>
                <w:rFonts w:ascii="Arial" w:eastAsia="Times New Roman" w:hAnsi="Arial" w:cs="Arial"/>
                <w:sz w:val="16"/>
                <w:szCs w:val="16"/>
                <w:lang w:eastAsia="en-AU"/>
              </w:rPr>
              <w:t xml:space="preserve"> (cents per kWh)</w:t>
            </w:r>
          </w:p>
        </w:tc>
        <w:tc>
          <w:tcPr>
            <w:tcW w:w="453" w:type="pct"/>
            <w:hideMark/>
          </w:tcPr>
          <w:p w14:paraId="2457DE08" w14:textId="2B16D6ED"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2.49</w:t>
            </w:r>
          </w:p>
        </w:tc>
        <w:tc>
          <w:tcPr>
            <w:tcW w:w="444" w:type="pct"/>
          </w:tcPr>
          <w:p w14:paraId="59ED96B9" w14:textId="12F2DB79"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2.49</w:t>
            </w:r>
          </w:p>
        </w:tc>
        <w:tc>
          <w:tcPr>
            <w:tcW w:w="444" w:type="pct"/>
          </w:tcPr>
          <w:p w14:paraId="0ABC0B6E" w14:textId="785A4EB2"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2.49</w:t>
            </w:r>
          </w:p>
        </w:tc>
        <w:tc>
          <w:tcPr>
            <w:tcW w:w="446" w:type="pct"/>
          </w:tcPr>
          <w:p w14:paraId="6B0F34BA" w14:textId="11B47AFD"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2.49</w:t>
            </w:r>
          </w:p>
        </w:tc>
        <w:tc>
          <w:tcPr>
            <w:tcW w:w="444" w:type="pct"/>
            <w:hideMark/>
          </w:tcPr>
          <w:p w14:paraId="4166C57F" w14:textId="549AA327"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2.49</w:t>
            </w:r>
          </w:p>
        </w:tc>
        <w:tc>
          <w:tcPr>
            <w:tcW w:w="444" w:type="pct"/>
          </w:tcPr>
          <w:p w14:paraId="1EB371C7" w14:textId="798903F1"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2.49</w:t>
            </w:r>
          </w:p>
        </w:tc>
        <w:tc>
          <w:tcPr>
            <w:tcW w:w="430" w:type="pct"/>
          </w:tcPr>
          <w:p w14:paraId="6520B48F" w14:textId="4E5721B5"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2.49</w:t>
            </w:r>
          </w:p>
        </w:tc>
      </w:tr>
      <w:tr w:rsidR="00921DF9" w:rsidRPr="00964938" w14:paraId="24395AEA" w14:textId="77777777" w:rsidTr="7E0B1A06">
        <w:trPr>
          <w:cnfStyle w:val="000000010000" w:firstRow="0" w:lastRow="0" w:firstColumn="0" w:lastColumn="0" w:oddVBand="0" w:evenVBand="0" w:oddHBand="0" w:evenHBand="1" w:firstRowFirstColumn="0" w:firstRowLastColumn="0" w:lastRowFirstColumn="0" w:lastRowLastColumn="0"/>
          <w:trHeight w:val="300"/>
          <w:jc w:val="center"/>
        </w:trPr>
        <w:tc>
          <w:tcPr>
            <w:tcW w:w="777" w:type="pct"/>
            <w:hideMark/>
          </w:tcPr>
          <w:p w14:paraId="68CAC73D" w14:textId="77777777" w:rsidR="00921DF9" w:rsidRPr="00964938" w:rsidRDefault="00921DF9" w:rsidP="00921DF9">
            <w:pPr>
              <w:spacing w:before="0" w:line="240" w:lineRule="auto"/>
              <w:textAlignment w:val="baseline"/>
              <w:rPr>
                <w:rFonts w:ascii="Arial" w:eastAsia="Times New Roman" w:hAnsi="Arial" w:cs="Arial"/>
                <w:sz w:val="16"/>
                <w:szCs w:val="16"/>
                <w:lang w:eastAsia="en-AU"/>
              </w:rPr>
            </w:pPr>
            <w:r>
              <w:rPr>
                <w:rFonts w:ascii="Arial" w:eastAsia="Times New Roman" w:hAnsi="Arial" w:cs="Arial"/>
                <w:b/>
                <w:bCs/>
                <w:sz w:val="16"/>
                <w:szCs w:val="16"/>
                <w:lang w:eastAsia="en-AU"/>
              </w:rPr>
              <w:t>F</w:t>
            </w:r>
            <w:r w:rsidRPr="00964938">
              <w:rPr>
                <w:rFonts w:ascii="Arial" w:eastAsia="Times New Roman" w:hAnsi="Arial" w:cs="Arial"/>
                <w:sz w:val="16"/>
                <w:szCs w:val="16"/>
                <w:lang w:eastAsia="en-AU"/>
              </w:rPr>
              <w:t>: Value of avoided human health costs</w:t>
            </w:r>
          </w:p>
        </w:tc>
        <w:tc>
          <w:tcPr>
            <w:tcW w:w="1118" w:type="pct"/>
          </w:tcPr>
          <w:p w14:paraId="464A4CE5" w14:textId="77777777" w:rsidR="00921DF9" w:rsidRPr="00964938" w:rsidRDefault="00921DF9" w:rsidP="7E0B1A06">
            <w:pPr>
              <w:spacing w:before="0" w:line="240" w:lineRule="auto"/>
              <w:textAlignment w:val="baseline"/>
              <w:rPr>
                <w:rFonts w:ascii="Arial" w:eastAsia="Times New Roman" w:hAnsi="Arial" w:cs="Arial"/>
                <w:sz w:val="16"/>
                <w:szCs w:val="16"/>
                <w:lang w:eastAsia="en-AU"/>
              </w:rPr>
            </w:pPr>
            <w:r w:rsidRPr="7E0B1A06">
              <w:rPr>
                <w:rFonts w:ascii="Arial" w:eastAsia="Times New Roman" w:hAnsi="Arial" w:cs="Arial"/>
                <w:sz w:val="16"/>
                <w:szCs w:val="16"/>
                <w:lang w:eastAsia="en-AU"/>
              </w:rPr>
              <w:t xml:space="preserve">Not accounted for separately for </w:t>
            </w:r>
            <w:proofErr w:type="gramStart"/>
            <w:r w:rsidRPr="7E0B1A06">
              <w:rPr>
                <w:rFonts w:ascii="Arial" w:eastAsia="Times New Roman" w:hAnsi="Arial" w:cs="Arial"/>
                <w:sz w:val="16"/>
                <w:szCs w:val="16"/>
                <w:lang w:eastAsia="en-AU"/>
              </w:rPr>
              <w:t>a number of</w:t>
            </w:r>
            <w:proofErr w:type="gramEnd"/>
            <w:r w:rsidRPr="7E0B1A06">
              <w:rPr>
                <w:rFonts w:ascii="Arial" w:eastAsia="Times New Roman" w:hAnsi="Arial" w:cs="Arial"/>
                <w:sz w:val="16"/>
                <w:szCs w:val="16"/>
                <w:lang w:eastAsia="en-AU"/>
              </w:rPr>
              <w:t xml:space="preserve"> reasons including overlap with social cost of carbon and installation subsidies.</w:t>
            </w:r>
          </w:p>
        </w:tc>
        <w:tc>
          <w:tcPr>
            <w:tcW w:w="453" w:type="pct"/>
            <w:hideMark/>
          </w:tcPr>
          <w:p w14:paraId="2B74CFF3" w14:textId="78DAD5F5"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0.0</w:t>
            </w:r>
            <w:r w:rsidR="00E824CE" w:rsidRPr="00D507D1">
              <w:rPr>
                <w:sz w:val="16"/>
                <w:szCs w:val="16"/>
              </w:rPr>
              <w:t>0</w:t>
            </w:r>
          </w:p>
        </w:tc>
        <w:tc>
          <w:tcPr>
            <w:tcW w:w="444" w:type="pct"/>
          </w:tcPr>
          <w:p w14:paraId="3B5A6030" w14:textId="3A4FCF00"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0.0</w:t>
            </w:r>
            <w:r w:rsidR="00E824CE" w:rsidRPr="00D507D1">
              <w:rPr>
                <w:sz w:val="16"/>
                <w:szCs w:val="16"/>
              </w:rPr>
              <w:t>0</w:t>
            </w:r>
          </w:p>
        </w:tc>
        <w:tc>
          <w:tcPr>
            <w:tcW w:w="444" w:type="pct"/>
          </w:tcPr>
          <w:p w14:paraId="1528F326" w14:textId="6625B9AE"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0.0</w:t>
            </w:r>
            <w:r w:rsidR="00E824CE" w:rsidRPr="00D507D1">
              <w:rPr>
                <w:sz w:val="16"/>
                <w:szCs w:val="16"/>
              </w:rPr>
              <w:t>0</w:t>
            </w:r>
          </w:p>
        </w:tc>
        <w:tc>
          <w:tcPr>
            <w:tcW w:w="446" w:type="pct"/>
          </w:tcPr>
          <w:p w14:paraId="5F04A6E2" w14:textId="72E09952"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0.0</w:t>
            </w:r>
            <w:r w:rsidR="00E824CE" w:rsidRPr="00D507D1">
              <w:rPr>
                <w:sz w:val="16"/>
                <w:szCs w:val="16"/>
              </w:rPr>
              <w:t>0</w:t>
            </w:r>
          </w:p>
        </w:tc>
        <w:tc>
          <w:tcPr>
            <w:tcW w:w="444" w:type="pct"/>
            <w:hideMark/>
          </w:tcPr>
          <w:p w14:paraId="50832124" w14:textId="0925885F"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0.0</w:t>
            </w:r>
            <w:r w:rsidR="00E824CE" w:rsidRPr="00D507D1">
              <w:rPr>
                <w:sz w:val="16"/>
                <w:szCs w:val="16"/>
              </w:rPr>
              <w:t>0</w:t>
            </w:r>
          </w:p>
        </w:tc>
        <w:tc>
          <w:tcPr>
            <w:tcW w:w="444" w:type="pct"/>
          </w:tcPr>
          <w:p w14:paraId="519B3147" w14:textId="541AC7FB"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0.0</w:t>
            </w:r>
            <w:r w:rsidR="00E824CE" w:rsidRPr="00D507D1">
              <w:rPr>
                <w:sz w:val="16"/>
                <w:szCs w:val="16"/>
              </w:rPr>
              <w:t>0</w:t>
            </w:r>
          </w:p>
        </w:tc>
        <w:tc>
          <w:tcPr>
            <w:tcW w:w="430" w:type="pct"/>
          </w:tcPr>
          <w:p w14:paraId="49BE4A68" w14:textId="2BA1F500" w:rsidR="00921DF9" w:rsidRPr="00D507D1" w:rsidRDefault="00921DF9" w:rsidP="00921DF9">
            <w:pPr>
              <w:spacing w:before="0" w:line="240" w:lineRule="auto"/>
              <w:jc w:val="right"/>
              <w:textAlignment w:val="baseline"/>
              <w:rPr>
                <w:rFonts w:ascii="Arial" w:eastAsia="Times New Roman" w:hAnsi="Arial" w:cs="Arial"/>
                <w:sz w:val="16"/>
                <w:szCs w:val="16"/>
                <w:lang w:eastAsia="en-AU"/>
              </w:rPr>
            </w:pPr>
            <w:r w:rsidRPr="00D507D1">
              <w:rPr>
                <w:sz w:val="16"/>
                <w:szCs w:val="16"/>
              </w:rPr>
              <w:t>0.0</w:t>
            </w:r>
            <w:r w:rsidR="00E824CE" w:rsidRPr="00D507D1">
              <w:rPr>
                <w:sz w:val="16"/>
                <w:szCs w:val="16"/>
              </w:rPr>
              <w:t>0</w:t>
            </w:r>
          </w:p>
        </w:tc>
      </w:tr>
      <w:tr w:rsidR="00921DF9" w:rsidRPr="009339C0" w14:paraId="0F890B2B" w14:textId="77777777" w:rsidTr="7E0B1A06">
        <w:trPr>
          <w:cnfStyle w:val="000000100000" w:firstRow="0" w:lastRow="0" w:firstColumn="0" w:lastColumn="0" w:oddVBand="0" w:evenVBand="0" w:oddHBand="1" w:evenHBand="0" w:firstRowFirstColumn="0" w:firstRowLastColumn="0" w:lastRowFirstColumn="0" w:lastRowLastColumn="0"/>
          <w:trHeight w:val="300"/>
          <w:jc w:val="center"/>
        </w:trPr>
        <w:tc>
          <w:tcPr>
            <w:tcW w:w="777" w:type="pct"/>
            <w:hideMark/>
          </w:tcPr>
          <w:p w14:paraId="47618266" w14:textId="77777777" w:rsidR="00921DF9" w:rsidRPr="000E786D" w:rsidRDefault="00921DF9" w:rsidP="00921DF9">
            <w:pPr>
              <w:spacing w:before="0" w:line="240" w:lineRule="auto"/>
              <w:textAlignment w:val="baseline"/>
              <w:rPr>
                <w:rFonts w:ascii="Arial" w:eastAsia="Times New Roman" w:hAnsi="Arial" w:cs="Arial"/>
                <w:b/>
                <w:sz w:val="16"/>
                <w:szCs w:val="16"/>
                <w:lang w:eastAsia="en-AU"/>
              </w:rPr>
            </w:pPr>
            <w:r w:rsidRPr="000E786D">
              <w:rPr>
                <w:rFonts w:ascii="Arial" w:eastAsia="Times New Roman" w:hAnsi="Arial" w:cs="Arial"/>
                <w:b/>
                <w:sz w:val="16"/>
                <w:szCs w:val="16"/>
                <w:lang w:eastAsia="en-AU"/>
              </w:rPr>
              <w:t>Total</w:t>
            </w:r>
            <w:r w:rsidRPr="00964938">
              <w:rPr>
                <w:rFonts w:ascii="Arial" w:eastAsia="Times New Roman" w:hAnsi="Arial" w:cs="Arial"/>
                <w:b/>
                <w:bCs/>
                <w:sz w:val="16"/>
                <w:szCs w:val="16"/>
                <w:lang w:eastAsia="en-AU"/>
              </w:rPr>
              <w:t> (rounded to one decimal place)</w:t>
            </w:r>
            <w:r w:rsidRPr="000E786D">
              <w:rPr>
                <w:rFonts w:ascii="Arial" w:eastAsia="Times New Roman" w:hAnsi="Arial" w:cs="Arial"/>
                <w:b/>
                <w:sz w:val="16"/>
                <w:szCs w:val="16"/>
                <w:lang w:eastAsia="en-AU"/>
              </w:rPr>
              <w:t> </w:t>
            </w:r>
          </w:p>
        </w:tc>
        <w:tc>
          <w:tcPr>
            <w:tcW w:w="1118" w:type="pct"/>
          </w:tcPr>
          <w:p w14:paraId="02D45029" w14:textId="77777777" w:rsidR="00921DF9" w:rsidRPr="00964938" w:rsidRDefault="00921DF9" w:rsidP="00921DF9">
            <w:pPr>
              <w:spacing w:before="0" w:line="240" w:lineRule="auto"/>
              <w:textAlignment w:val="baseline"/>
              <w:rPr>
                <w:rFonts w:ascii="Arial" w:eastAsia="Times New Roman" w:hAnsi="Arial" w:cs="Arial"/>
                <w:b/>
                <w:bCs/>
                <w:sz w:val="16"/>
                <w:szCs w:val="16"/>
                <w:lang w:eastAsia="en-AU"/>
              </w:rPr>
            </w:pPr>
            <w:r w:rsidRPr="00964938">
              <w:rPr>
                <w:rFonts w:ascii="Arial" w:eastAsia="Times New Roman" w:hAnsi="Arial" w:cs="Arial"/>
                <w:b/>
                <w:bCs/>
                <w:sz w:val="16"/>
                <w:szCs w:val="16"/>
                <w:lang w:eastAsia="en-AU"/>
              </w:rPr>
              <w:t xml:space="preserve">A + B + D + E </w:t>
            </w:r>
            <w:r>
              <w:rPr>
                <w:rFonts w:ascii="Arial" w:eastAsia="Times New Roman" w:hAnsi="Arial" w:cs="Arial"/>
                <w:b/>
                <w:bCs/>
                <w:sz w:val="16"/>
                <w:szCs w:val="16"/>
                <w:lang w:eastAsia="en-AU"/>
              </w:rPr>
              <w:t>+ F</w:t>
            </w:r>
          </w:p>
        </w:tc>
        <w:tc>
          <w:tcPr>
            <w:tcW w:w="453" w:type="pct"/>
            <w:hideMark/>
          </w:tcPr>
          <w:p w14:paraId="2613E4DA" w14:textId="04F3560C" w:rsidR="00921DF9" w:rsidRPr="00D507D1" w:rsidRDefault="1F08A0DC">
            <w:pPr>
              <w:spacing w:before="0" w:line="240" w:lineRule="auto"/>
              <w:jc w:val="right"/>
              <w:rPr>
                <w:rFonts w:ascii="Arial" w:eastAsia="Arial" w:hAnsi="Arial" w:cs="Arial"/>
                <w:sz w:val="16"/>
                <w:szCs w:val="16"/>
              </w:rPr>
            </w:pPr>
            <w:r w:rsidRPr="4F9CC0DD">
              <w:rPr>
                <w:b/>
                <w:bCs/>
                <w:sz w:val="16"/>
                <w:szCs w:val="16"/>
              </w:rPr>
              <w:t>0.</w:t>
            </w:r>
            <w:r w:rsidRPr="201D3124">
              <w:rPr>
                <w:b/>
                <w:bCs/>
                <w:sz w:val="16"/>
                <w:szCs w:val="16"/>
              </w:rPr>
              <w:t>04</w:t>
            </w:r>
          </w:p>
        </w:tc>
        <w:tc>
          <w:tcPr>
            <w:tcW w:w="444" w:type="pct"/>
          </w:tcPr>
          <w:p w14:paraId="643F3C43" w14:textId="62644CD6" w:rsidR="00921DF9" w:rsidRPr="00D507D1" w:rsidRDefault="67CC7282">
            <w:pPr>
              <w:spacing w:before="0" w:line="240" w:lineRule="auto"/>
              <w:jc w:val="right"/>
              <w:rPr>
                <w:rFonts w:ascii="Arial" w:eastAsia="Arial" w:hAnsi="Arial" w:cs="Arial"/>
                <w:sz w:val="16"/>
                <w:szCs w:val="16"/>
              </w:rPr>
            </w:pPr>
            <w:r w:rsidRPr="201D3124">
              <w:rPr>
                <w:b/>
                <w:bCs/>
                <w:sz w:val="16"/>
                <w:szCs w:val="16"/>
              </w:rPr>
              <w:t>7</w:t>
            </w:r>
            <w:r w:rsidRPr="041A63B3">
              <w:rPr>
                <w:b/>
                <w:bCs/>
                <w:sz w:val="16"/>
                <w:szCs w:val="16"/>
              </w:rPr>
              <w:t>.55</w:t>
            </w:r>
          </w:p>
        </w:tc>
        <w:tc>
          <w:tcPr>
            <w:tcW w:w="444" w:type="pct"/>
          </w:tcPr>
          <w:p w14:paraId="68F7C89A" w14:textId="3B75162A" w:rsidR="00921DF9" w:rsidRPr="00D507D1" w:rsidRDefault="00921DF9" w:rsidP="00921DF9">
            <w:pPr>
              <w:spacing w:before="0" w:line="240" w:lineRule="auto"/>
              <w:jc w:val="right"/>
              <w:textAlignment w:val="baseline"/>
              <w:rPr>
                <w:rFonts w:ascii="Arial" w:eastAsia="Times New Roman" w:hAnsi="Arial" w:cs="Arial"/>
                <w:b/>
                <w:sz w:val="16"/>
                <w:szCs w:val="16"/>
                <w:lang w:eastAsia="en-AU"/>
              </w:rPr>
            </w:pPr>
            <w:r w:rsidRPr="00D507D1">
              <w:rPr>
                <w:b/>
                <w:sz w:val="16"/>
                <w:szCs w:val="16"/>
              </w:rPr>
              <w:t>0.00</w:t>
            </w:r>
          </w:p>
        </w:tc>
        <w:tc>
          <w:tcPr>
            <w:tcW w:w="446" w:type="pct"/>
          </w:tcPr>
          <w:p w14:paraId="04D7BC3A" w14:textId="1C75FC26" w:rsidR="00921DF9" w:rsidRPr="00D507D1" w:rsidRDefault="117FF7DD" w:rsidP="00921DF9">
            <w:pPr>
              <w:spacing w:before="0" w:line="240" w:lineRule="auto"/>
              <w:jc w:val="right"/>
              <w:textAlignment w:val="baseline"/>
              <w:rPr>
                <w:rFonts w:ascii="Arial" w:eastAsia="Times New Roman" w:hAnsi="Arial" w:cs="Arial"/>
                <w:b/>
                <w:sz w:val="16"/>
                <w:szCs w:val="16"/>
                <w:lang w:eastAsia="en-AU"/>
              </w:rPr>
            </w:pPr>
            <w:r w:rsidRPr="041A63B3">
              <w:rPr>
                <w:b/>
                <w:bCs/>
                <w:sz w:val="16"/>
                <w:szCs w:val="16"/>
              </w:rPr>
              <w:t>5.91</w:t>
            </w:r>
          </w:p>
        </w:tc>
        <w:tc>
          <w:tcPr>
            <w:tcW w:w="444" w:type="pct"/>
            <w:hideMark/>
          </w:tcPr>
          <w:p w14:paraId="635CAF58" w14:textId="37EB4FD7" w:rsidR="00921DF9" w:rsidRPr="00D507D1" w:rsidRDefault="32DE7ABA">
            <w:pPr>
              <w:spacing w:before="0" w:line="240" w:lineRule="auto"/>
              <w:jc w:val="right"/>
              <w:rPr>
                <w:rFonts w:ascii="Arial" w:eastAsia="Arial" w:hAnsi="Arial" w:cs="Arial"/>
                <w:sz w:val="16"/>
                <w:szCs w:val="16"/>
              </w:rPr>
            </w:pPr>
            <w:r w:rsidRPr="041A63B3">
              <w:rPr>
                <w:b/>
                <w:bCs/>
                <w:sz w:val="16"/>
                <w:szCs w:val="16"/>
              </w:rPr>
              <w:t>1.</w:t>
            </w:r>
            <w:r w:rsidRPr="50E72B43">
              <w:rPr>
                <w:b/>
                <w:bCs/>
                <w:sz w:val="16"/>
                <w:szCs w:val="16"/>
              </w:rPr>
              <w:t>42</w:t>
            </w:r>
          </w:p>
        </w:tc>
        <w:tc>
          <w:tcPr>
            <w:tcW w:w="444" w:type="pct"/>
          </w:tcPr>
          <w:p w14:paraId="75BFBE99" w14:textId="649F5657" w:rsidR="00921DF9" w:rsidRPr="00D507D1" w:rsidRDefault="00921DF9" w:rsidP="00921DF9">
            <w:pPr>
              <w:spacing w:before="0" w:line="240" w:lineRule="auto"/>
              <w:jc w:val="right"/>
              <w:textAlignment w:val="baseline"/>
              <w:rPr>
                <w:rFonts w:ascii="Arial" w:eastAsia="Times New Roman" w:hAnsi="Arial" w:cs="Arial"/>
                <w:b/>
                <w:sz w:val="16"/>
                <w:szCs w:val="16"/>
                <w:lang w:eastAsia="en-AU"/>
              </w:rPr>
            </w:pPr>
            <w:r w:rsidRPr="00D507D1">
              <w:rPr>
                <w:b/>
                <w:sz w:val="16"/>
                <w:szCs w:val="16"/>
              </w:rPr>
              <w:t>0.00</w:t>
            </w:r>
          </w:p>
        </w:tc>
        <w:tc>
          <w:tcPr>
            <w:tcW w:w="430" w:type="pct"/>
          </w:tcPr>
          <w:p w14:paraId="57FFE88B" w14:textId="54ED19DA" w:rsidR="00921DF9" w:rsidRPr="00D507D1" w:rsidRDefault="01566991">
            <w:pPr>
              <w:spacing w:before="0" w:line="240" w:lineRule="auto"/>
              <w:jc w:val="right"/>
              <w:rPr>
                <w:rFonts w:ascii="Arial" w:eastAsia="Arial" w:hAnsi="Arial" w:cs="Arial"/>
                <w:sz w:val="16"/>
                <w:szCs w:val="16"/>
              </w:rPr>
            </w:pPr>
            <w:r w:rsidRPr="50E72B43">
              <w:rPr>
                <w:b/>
                <w:bCs/>
                <w:sz w:val="16"/>
                <w:szCs w:val="16"/>
              </w:rPr>
              <w:t>6.57</w:t>
            </w:r>
          </w:p>
        </w:tc>
      </w:tr>
    </w:tbl>
    <w:p w14:paraId="71B1CD88" w14:textId="1784BA18" w:rsidR="00EC0777" w:rsidRDefault="01566991" w:rsidP="7E0B1A06">
      <w:pPr>
        <w:rPr>
          <w:color w:val="4986A0" w:themeColor="accent3"/>
          <w:sz w:val="18"/>
          <w:szCs w:val="18"/>
        </w:rPr>
      </w:pPr>
      <w:bookmarkStart w:id="82" w:name="_Toc122097775"/>
      <w:bookmarkStart w:id="83" w:name="_Toc143691776"/>
      <w:bookmarkStart w:id="84" w:name="_Toc147961383"/>
      <w:bookmarkStart w:id="85" w:name="_Toc151465333"/>
      <w:bookmarkStart w:id="86" w:name="_Toc159844573"/>
      <w:bookmarkStart w:id="87" w:name="_Toc189826295"/>
      <w:r w:rsidRPr="7E0B1A06">
        <w:rPr>
          <w:color w:val="4986A0" w:themeColor="accent3"/>
          <w:sz w:val="18"/>
          <w:szCs w:val="18"/>
        </w:rPr>
        <w:t xml:space="preserve">Note: Components for Time-varying rate option 1-Overnight are not meant to add up to the total minimum rate because our tariff calculation uses un-rounded inputs while the displayed figures in table are rounded. </w:t>
      </w:r>
      <w:r>
        <w:br/>
      </w:r>
      <w:r w:rsidR="5EAABF75" w:rsidRPr="7E0B1A06">
        <w:rPr>
          <w:color w:val="4986A0" w:themeColor="accent3"/>
          <w:sz w:val="18"/>
          <w:szCs w:val="18"/>
        </w:rPr>
        <w:t>Source: Essential Services Commission</w:t>
      </w:r>
      <w:r w:rsidR="60DAA83D" w:rsidRPr="7E0B1A06">
        <w:rPr>
          <w:color w:val="4986A0" w:themeColor="accent3"/>
          <w:sz w:val="18"/>
          <w:szCs w:val="18"/>
        </w:rPr>
        <w:t xml:space="preserve"> 2025-26 </w:t>
      </w:r>
      <w:r w:rsidR="1FEFC2A3" w:rsidRPr="7E0B1A06">
        <w:rPr>
          <w:color w:val="4986A0" w:themeColor="accent3"/>
          <w:sz w:val="18"/>
          <w:szCs w:val="18"/>
        </w:rPr>
        <w:t>decision</w:t>
      </w:r>
      <w:r w:rsidR="60DAA83D" w:rsidRPr="7E0B1A06">
        <w:rPr>
          <w:color w:val="4986A0" w:themeColor="accent3"/>
          <w:sz w:val="18"/>
          <w:szCs w:val="18"/>
        </w:rPr>
        <w:t>.</w:t>
      </w:r>
    </w:p>
    <w:p w14:paraId="177E2EF7" w14:textId="63593E24" w:rsidR="00711FE9" w:rsidRDefault="00711FE9" w:rsidP="00711FE9">
      <w:pPr>
        <w:pStyle w:val="Heading2numbered"/>
        <w:ind w:left="0" w:firstLine="0"/>
      </w:pPr>
      <w:bookmarkStart w:id="88" w:name="_Toc191380690"/>
      <w:r>
        <w:t>Forecasting solar weighted wholesale electricity prices</w:t>
      </w:r>
      <w:bookmarkEnd w:id="82"/>
      <w:bookmarkEnd w:id="83"/>
      <w:bookmarkEnd w:id="84"/>
      <w:bookmarkEnd w:id="85"/>
      <w:bookmarkEnd w:id="86"/>
      <w:bookmarkEnd w:id="87"/>
      <w:bookmarkEnd w:id="88"/>
    </w:p>
    <w:p w14:paraId="5EDC7200" w14:textId="716CC184" w:rsidR="00711FE9" w:rsidRDefault="00711FE9" w:rsidP="00711FE9">
      <w:r w:rsidRPr="7E0B1A06">
        <w:t>Consistent with previous feed-in tariff decisions, we have used a futures market approach to forecast solar weighted wholesale electricity prices in 202</w:t>
      </w:r>
      <w:r w:rsidR="0148273F" w:rsidRPr="7E0B1A06">
        <w:t>5</w:t>
      </w:r>
      <w:r w:rsidRPr="7E0B1A06">
        <w:t>–2</w:t>
      </w:r>
      <w:r w:rsidR="0148273F" w:rsidRPr="7E0B1A06">
        <w:t>6</w:t>
      </w:r>
      <w:r w:rsidRPr="7E0B1A06">
        <w:t xml:space="preserve">. The benefits of using a futures market approach include: </w:t>
      </w:r>
    </w:p>
    <w:p w14:paraId="4A0E53A6" w14:textId="00F0D9C8" w:rsidR="00711FE9" w:rsidRDefault="00711FE9" w:rsidP="00F628B4">
      <w:pPr>
        <w:pStyle w:val="ListBullet"/>
        <w:numPr>
          <w:ilvl w:val="0"/>
          <w:numId w:val="10"/>
        </w:numPr>
      </w:pPr>
      <w:r>
        <w:t>Ensuring our decision matches the view of ‘the market’ as represented by contract prices</w:t>
      </w:r>
      <w:r w:rsidR="00E85498">
        <w:t>.</w:t>
      </w:r>
    </w:p>
    <w:p w14:paraId="22ABE57E" w14:textId="77777777" w:rsidR="00711FE9" w:rsidRDefault="00711FE9" w:rsidP="00F628B4">
      <w:pPr>
        <w:pStyle w:val="ListBullet"/>
        <w:numPr>
          <w:ilvl w:val="0"/>
          <w:numId w:val="10"/>
        </w:numPr>
      </w:pPr>
      <w:r>
        <w:t xml:space="preserve">Providing more transparency to stakeholders than other modelling approaches. </w:t>
      </w:r>
    </w:p>
    <w:p w14:paraId="378FD29D" w14:textId="77777777" w:rsidR="00711FE9" w:rsidRDefault="00711FE9" w:rsidP="00F628B4">
      <w:pPr>
        <w:pStyle w:val="ListBullet"/>
        <w:numPr>
          <w:ilvl w:val="0"/>
          <w:numId w:val="10"/>
        </w:numPr>
      </w:pPr>
      <w:r>
        <w:lastRenderedPageBreak/>
        <w:t>It is in the long-term interests of Victorian consumers to have the benefit of a price that reflects efficient market outcomes. It also promotes competition in the energy industry by creating the right investment incentives.</w:t>
      </w:r>
    </w:p>
    <w:p w14:paraId="238FA196" w14:textId="736C4C2D" w:rsidR="00711FE9" w:rsidRDefault="00711FE9" w:rsidP="00384B29">
      <w:r w:rsidRPr="7E0B1A06">
        <w:t>Transparency of the inputs for analysis is consistent with our objectives to promote protections for customers</w:t>
      </w:r>
      <w:r w:rsidRPr="7E0B1A06">
        <w:rPr>
          <w:rStyle w:val="FootnoteReference"/>
        </w:rPr>
        <w:footnoteReference w:id="58"/>
      </w:r>
      <w:r w:rsidRPr="7E0B1A06">
        <w:t xml:space="preserve"> and to promote the long-term interests of Victorian consumers.</w:t>
      </w:r>
      <w:r w:rsidRPr="7E0B1A06">
        <w:rPr>
          <w:rStyle w:val="FootnoteReference"/>
        </w:rPr>
        <w:footnoteReference w:id="59"/>
      </w:r>
      <w:r w:rsidRPr="7E0B1A06">
        <w:t xml:space="preserve"> Increased transparency gives stakeholders greater opportunities to understand and provide meaningful feedback on our decisions.</w:t>
      </w:r>
    </w:p>
    <w:p w14:paraId="5836B515" w14:textId="21B5B482" w:rsidR="00711FE9" w:rsidRDefault="00711FE9" w:rsidP="00711FE9">
      <w:pPr>
        <w:pStyle w:val="Heading3"/>
      </w:pPr>
      <w:bookmarkStart w:id="89" w:name="_Toc122097776"/>
      <w:bookmarkStart w:id="90" w:name="_Toc143691777"/>
      <w:bookmarkStart w:id="91" w:name="_Toc147961384"/>
      <w:bookmarkStart w:id="92" w:name="_Toc151465334"/>
      <w:bookmarkStart w:id="93" w:name="_Toc159844574"/>
      <w:bookmarkStart w:id="94" w:name="_Toc189826296"/>
      <w:bookmarkStart w:id="95" w:name="_Toc191380691"/>
      <w:r>
        <w:t>Solar weighted wholesale price forecasts for 202</w:t>
      </w:r>
      <w:r w:rsidR="001F0C63">
        <w:t>5</w:t>
      </w:r>
      <w:r>
        <w:t>–2</w:t>
      </w:r>
      <w:bookmarkEnd w:id="89"/>
      <w:bookmarkEnd w:id="90"/>
      <w:bookmarkEnd w:id="91"/>
      <w:bookmarkEnd w:id="92"/>
      <w:bookmarkEnd w:id="93"/>
      <w:r w:rsidR="001F0C63">
        <w:t>6</w:t>
      </w:r>
      <w:bookmarkEnd w:id="94"/>
      <w:bookmarkEnd w:id="95"/>
    </w:p>
    <w:p w14:paraId="0323B8D6" w14:textId="35830340" w:rsidR="00711FE9" w:rsidRPr="0069569E" w:rsidRDefault="00711FE9" w:rsidP="00711FE9">
      <w:r w:rsidRPr="7E0B1A06">
        <w:t>Forecasting the solar weighted wholesale electricity price for the flat minimum feed-in tariff involves five steps. The purpose of this is to estimate what retailers would pay for customers’ solar exports if this electricity were sold in the wholesale spot market in 202</w:t>
      </w:r>
      <w:r w:rsidR="0148273F" w:rsidRPr="7E0B1A06">
        <w:t>5</w:t>
      </w:r>
      <w:r w:rsidRPr="7E0B1A06">
        <w:t>–2</w:t>
      </w:r>
      <w:r w:rsidR="0148273F" w:rsidRPr="7E0B1A06">
        <w:t>6</w:t>
      </w:r>
      <w:r w:rsidRPr="7E0B1A06">
        <w:t xml:space="preserve"> in the same way as other generators’ output. The steps we take to calculate the flat feed-in tariff are as follows:</w:t>
      </w:r>
    </w:p>
    <w:p w14:paraId="0C769DD2" w14:textId="37DF35E0" w:rsidR="00711FE9" w:rsidRPr="0069569E" w:rsidRDefault="00711FE9" w:rsidP="7E0B1A06">
      <w:pPr>
        <w:pStyle w:val="TableListNumber"/>
        <w:ind w:left="567" w:hanging="567"/>
      </w:pPr>
      <w:r w:rsidRPr="7E0B1A06">
        <w:rPr>
          <w:b/>
          <w:bCs/>
        </w:rPr>
        <w:t>Calculating the price level for 202</w:t>
      </w:r>
      <w:r w:rsidR="0148273F" w:rsidRPr="7E0B1A06">
        <w:rPr>
          <w:b/>
          <w:bCs/>
        </w:rPr>
        <w:t>5</w:t>
      </w:r>
      <w:r w:rsidRPr="7E0B1A06">
        <w:rPr>
          <w:b/>
          <w:bCs/>
        </w:rPr>
        <w:t>–2</w:t>
      </w:r>
      <w:r w:rsidR="0148273F" w:rsidRPr="7E0B1A06">
        <w:rPr>
          <w:b/>
          <w:bCs/>
        </w:rPr>
        <w:t>6</w:t>
      </w:r>
      <w:r w:rsidRPr="7E0B1A06">
        <w:t>. We use the average price of 202</w:t>
      </w:r>
      <w:r w:rsidR="0148273F" w:rsidRPr="7E0B1A06">
        <w:t>5</w:t>
      </w:r>
      <w:r w:rsidRPr="7E0B1A06">
        <w:t>–2</w:t>
      </w:r>
      <w:r w:rsidR="0148273F" w:rsidRPr="7E0B1A06">
        <w:t>6</w:t>
      </w:r>
      <w:r w:rsidRPr="7E0B1A06">
        <w:t xml:space="preserve"> quarterly baseload future swaps from the Australian Stock Exchange (after adjusting for an assumed contract premium of five per cent) weighted by traded volume across the most recent 12 months up to a particular date (for this decision this was</w:t>
      </w:r>
      <w:r w:rsidR="77B5EBCA" w:rsidRPr="7E0B1A06">
        <w:t xml:space="preserve"> the 12 months to</w:t>
      </w:r>
      <w:r w:rsidRPr="7E0B1A06">
        <w:t xml:space="preserve"> </w:t>
      </w:r>
      <w:r w:rsidR="5CD742B7" w:rsidRPr="7E0B1A06">
        <w:t>15</w:t>
      </w:r>
      <w:r w:rsidR="410AD6B9" w:rsidRPr="7E0B1A06">
        <w:t xml:space="preserve"> </w:t>
      </w:r>
      <w:r w:rsidR="45C305ED" w:rsidRPr="7E0B1A06">
        <w:t>January 2025</w:t>
      </w:r>
      <w:r w:rsidRPr="7E0B1A06">
        <w:t>).</w:t>
      </w:r>
      <w:r w:rsidRPr="7E0B1A06">
        <w:rPr>
          <w:rStyle w:val="FootnoteReference"/>
        </w:rPr>
        <w:footnoteReference w:id="60"/>
      </w:r>
      <w:r w:rsidRPr="0069569E">
        <w:br/>
      </w:r>
      <w:r w:rsidRPr="0069569E">
        <w:br/>
      </w:r>
      <w:r w:rsidRPr="7E0B1A06">
        <w:t>Frontier Economics updates these estimates between our draft and final decisions to reflect the most up to date market expectations available. These updates resulted in a very small difference between the solar weighted wholesale prices contained in our draft and final decisions.</w:t>
      </w:r>
      <w:r w:rsidRPr="0069569E">
        <w:br/>
      </w:r>
    </w:p>
    <w:p w14:paraId="3D913DFC" w14:textId="71D65B8C" w:rsidR="00711FE9" w:rsidRDefault="00711FE9" w:rsidP="7E0B1A06">
      <w:pPr>
        <w:pStyle w:val="TableListNumber"/>
        <w:ind w:left="567" w:hanging="567"/>
      </w:pPr>
      <w:r w:rsidRPr="7E0B1A06">
        <w:rPr>
          <w:b/>
          <w:bCs/>
        </w:rPr>
        <w:t>Selecting the appropriate historical prices and export profile.</w:t>
      </w:r>
      <w:r w:rsidRPr="7E0B1A06">
        <w:t xml:space="preserve"> The commission collected half-hourly actual export data for customers from each Victorian electricity distribution network for the period from 1 July </w:t>
      </w:r>
      <w:r w:rsidR="2B59EAB1" w:rsidRPr="7E0B1A06">
        <w:t xml:space="preserve">2023 </w:t>
      </w:r>
      <w:r w:rsidRPr="7E0B1A06">
        <w:t xml:space="preserve">to 30 June </w:t>
      </w:r>
      <w:r w:rsidR="2B59EAB1" w:rsidRPr="7E0B1A06">
        <w:t>2024</w:t>
      </w:r>
      <w:r w:rsidRPr="7E0B1A06">
        <w:t>. This is the most recent financial year for which data is available. Corresponding spot price data for the same period is available from the Australian Energy Market Operator.</w:t>
      </w:r>
      <w:r>
        <w:br/>
      </w:r>
    </w:p>
    <w:p w14:paraId="0803BBF7" w14:textId="04C47E57" w:rsidR="00711FE9" w:rsidRDefault="00711FE9" w:rsidP="7E0B1A06">
      <w:pPr>
        <w:pStyle w:val="TableListNumber"/>
        <w:ind w:left="567" w:hanging="567"/>
      </w:pPr>
      <w:r w:rsidRPr="7E0B1A06">
        <w:rPr>
          <w:b/>
          <w:bCs/>
        </w:rPr>
        <w:lastRenderedPageBreak/>
        <w:t>Calculating the scaling factor 202</w:t>
      </w:r>
      <w:r w:rsidR="7D31C443" w:rsidRPr="7E0B1A06">
        <w:rPr>
          <w:b/>
          <w:bCs/>
        </w:rPr>
        <w:t>5</w:t>
      </w:r>
      <w:r w:rsidRPr="7E0B1A06">
        <w:rPr>
          <w:b/>
          <w:bCs/>
        </w:rPr>
        <w:t>–2</w:t>
      </w:r>
      <w:r w:rsidR="7D31C443" w:rsidRPr="7E0B1A06">
        <w:rPr>
          <w:b/>
          <w:bCs/>
        </w:rPr>
        <w:t>6</w:t>
      </w:r>
      <w:r w:rsidRPr="7E0B1A06">
        <w:rPr>
          <w:b/>
          <w:bCs/>
        </w:rPr>
        <w:t>.</w:t>
      </w:r>
      <w:r w:rsidRPr="7E0B1A06">
        <w:t xml:space="preserve"> After averaging prices for each quarter for the relevant historical year, they are compared to the quarterly futures prices in step 1 to determine a scaling factor for each quarter.</w:t>
      </w:r>
      <w:r>
        <w:br/>
      </w:r>
    </w:p>
    <w:p w14:paraId="06BCC6EC" w14:textId="24557AB5" w:rsidR="00685FC6" w:rsidRDefault="00711FE9" w:rsidP="00273E83">
      <w:pPr>
        <w:pStyle w:val="TableListNumber"/>
        <w:ind w:left="567" w:hanging="567"/>
        <w:rPr>
          <w:b/>
        </w:rPr>
      </w:pPr>
      <w:r w:rsidRPr="00273E83">
        <w:rPr>
          <w:b/>
          <w:bCs/>
        </w:rPr>
        <w:t xml:space="preserve">Apply the scaling factor to the historical prices. </w:t>
      </w:r>
      <w:r w:rsidRPr="00273E83">
        <w:t xml:space="preserve">Each half-hourly price in the base year </w:t>
      </w:r>
      <w:r w:rsidR="00390579" w:rsidRPr="00273E83">
        <w:t>2023</w:t>
      </w:r>
      <w:r w:rsidR="00A948CB" w:rsidRPr="00273E83">
        <w:t xml:space="preserve">–24 </w:t>
      </w:r>
      <w:r w:rsidRPr="00273E83">
        <w:t>is scaled by the relevant factor calculated in step 3 to forecast the half-hourly prices expected in 202</w:t>
      </w:r>
      <w:r w:rsidR="0041088E" w:rsidRPr="00273E83">
        <w:t>5</w:t>
      </w:r>
      <w:r w:rsidRPr="00273E83">
        <w:t>–2</w:t>
      </w:r>
      <w:r w:rsidR="0041088E" w:rsidRPr="00273E83">
        <w:t>6</w:t>
      </w:r>
      <w:r w:rsidRPr="00273E83">
        <w:t>.</w:t>
      </w:r>
      <w:r w:rsidRPr="00273E83">
        <w:br/>
      </w:r>
    </w:p>
    <w:p w14:paraId="6F1A079D" w14:textId="77777777" w:rsidR="00711FE9" w:rsidRPr="0069569E" w:rsidRDefault="00711FE9" w:rsidP="43927FDF">
      <w:pPr>
        <w:pStyle w:val="TableListNumber"/>
        <w:ind w:left="567" w:hanging="567"/>
      </w:pPr>
      <w:r w:rsidRPr="7E0B1A06">
        <w:rPr>
          <w:b/>
          <w:bCs/>
        </w:rPr>
        <w:t>Calculate the solar weighted wholesale price.</w:t>
      </w:r>
      <w:r w:rsidRPr="7E0B1A06">
        <w:t xml:space="preserve"> The solar weighted wholesale electricity component of the flat feed-in tariff is calculated by averaging the half-hourly prices from step 4, weighted by the volume of solar exports from step 2. The formula for this is:</w:t>
      </w:r>
    </w:p>
    <w:tbl>
      <w:tblPr>
        <w:tblStyle w:val="TwoColumnImage"/>
        <w:tblW w:w="0" w:type="auto"/>
        <w:tblLook w:val="04A0" w:firstRow="1" w:lastRow="0" w:firstColumn="1" w:lastColumn="0" w:noHBand="0" w:noVBand="1"/>
      </w:tblPr>
      <w:tblGrid>
        <w:gridCol w:w="2977"/>
        <w:gridCol w:w="1317"/>
        <w:gridCol w:w="5344"/>
      </w:tblGrid>
      <w:tr w:rsidR="00711FE9" w:rsidRPr="0069569E" w14:paraId="4A49FB3A" w14:textId="77777777" w:rsidTr="00B840C6">
        <w:trPr>
          <w:cantSplit/>
        </w:trPr>
        <w:tc>
          <w:tcPr>
            <w:tcW w:w="2977" w:type="dxa"/>
            <w:vMerge w:val="restart"/>
            <w:vAlign w:val="center"/>
          </w:tcPr>
          <w:p w14:paraId="54A2F59D" w14:textId="77777777" w:rsidR="00711FE9" w:rsidRPr="0069569E" w:rsidRDefault="00711FE9" w:rsidP="00B412C4">
            <w:pPr>
              <w:jc w:val="center"/>
              <w:rPr>
                <w:rFonts w:ascii="Cambria Math" w:hAnsi="Cambria Math"/>
              </w:rPr>
            </w:pPr>
            <w:r w:rsidRPr="0069569E">
              <w:rPr>
                <w:rFonts w:ascii="Cambria Math" w:hAnsi="Cambria Math"/>
              </w:rPr>
              <w:t xml:space="preserve">Flat feed-in tariff solar </w:t>
            </w:r>
            <w:r w:rsidRPr="0069569E">
              <w:rPr>
                <w:rFonts w:ascii="Cambria Math" w:eastAsiaTheme="minorEastAsia" w:hAnsi="Cambria Math"/>
              </w:rPr>
              <w:t xml:space="preserve">weighted wholesale electricity </w:t>
            </w:r>
            <w:r w:rsidRPr="0069569E">
              <w:rPr>
                <w:rFonts w:ascii="Cambria Math" w:hAnsi="Cambria Math"/>
              </w:rPr>
              <w:t>price</w:t>
            </w:r>
          </w:p>
        </w:tc>
        <w:tc>
          <w:tcPr>
            <w:tcW w:w="1317" w:type="dxa"/>
            <w:vAlign w:val="center"/>
          </w:tcPr>
          <w:p w14:paraId="0AB57150" w14:textId="77777777" w:rsidR="00711FE9" w:rsidRPr="0069569E" w:rsidRDefault="00711FE9" w:rsidP="00B412C4"/>
        </w:tc>
        <w:tc>
          <w:tcPr>
            <w:tcW w:w="5344" w:type="dxa"/>
            <w:vMerge w:val="restart"/>
            <w:vAlign w:val="center"/>
          </w:tcPr>
          <w:p w14:paraId="6DC8C567" w14:textId="28E39058" w:rsidR="00711FE9" w:rsidRPr="0069569E" w:rsidRDefault="00273E83" w:rsidP="00B412C4">
            <w:pPr>
              <w:rPr>
                <w:rFonts w:ascii="Calibri" w:hAnsi="Calibri"/>
              </w:rPr>
            </w:pPr>
            <m:oMathPara>
              <m:oMath>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t</m:t>
                        </m:r>
                        <m:r>
                          <w:rPr>
                            <w:rFonts w:ascii="Cambria Math" w:hAnsi="Cambria Math"/>
                          </w:rPr>
                          <m:t>=1</m:t>
                        </m:r>
                      </m:sub>
                      <m:sup>
                        <m:r>
                          <w:rPr>
                            <w:rFonts w:ascii="Cambria Math" w:hAnsi="Cambria Math"/>
                          </w:rPr>
                          <m:t>17,472</m:t>
                        </m:r>
                      </m:sup>
                      <m:e>
                        <m:r>
                          <w:rPr>
                            <w:rFonts w:ascii="Cambria Math" w:hAnsi="Cambria Math"/>
                          </w:rPr>
                          <m:t>(</m:t>
                        </m:r>
                        <m:r>
                          <w:rPr>
                            <w:rFonts w:ascii="Cambria Math" w:hAnsi="Cambria Math"/>
                          </w:rPr>
                          <m:t>expected</m:t>
                        </m:r>
                        <m:r>
                          <w:rPr>
                            <w:rFonts w:ascii="Cambria Math" w:hAnsi="Cambria Math"/>
                          </w:rPr>
                          <m:t xml:space="preserve"> </m:t>
                        </m:r>
                        <m:r>
                          <w:rPr>
                            <w:rFonts w:ascii="Cambria Math" w:hAnsi="Cambria Math"/>
                          </w:rPr>
                          <m:t>price</m:t>
                        </m:r>
                        <m:r>
                          <w:rPr>
                            <w:rFonts w:ascii="Cambria Math" w:hAnsi="Cambria Math"/>
                          </w:rPr>
                          <m:t xml:space="preserve"> 2025</m:t>
                        </m:r>
                        <m:r>
                          <m:rPr>
                            <m:sty m:val="p"/>
                          </m:rPr>
                          <w:rPr>
                            <w:rFonts w:ascii="Cambria Math" w:hAnsi="Cambria Math"/>
                          </w:rPr>
                          <w:noBreakHyphen/>
                        </m:r>
                        <m:sSub>
                          <m:sSubPr>
                            <m:ctrlPr>
                              <w:rPr>
                                <w:rFonts w:ascii="Cambria Math" w:hAnsi="Cambria Math"/>
                              </w:rPr>
                            </m:ctrlPr>
                          </m:sSubPr>
                          <m:e>
                            <m:r>
                              <w:rPr>
                                <w:rFonts w:ascii="Cambria Math" w:hAnsi="Cambria Math"/>
                              </w:rPr>
                              <m:t>26</m:t>
                            </m:r>
                          </m:e>
                          <m:sub>
                            <m:r>
                              <w:rPr>
                                <w:rFonts w:ascii="Cambria Math" w:hAnsi="Cambria Math"/>
                              </w:rPr>
                              <m:t>t</m:t>
                            </m:r>
                          </m:sub>
                        </m:sSub>
                        <m:r>
                          <w:rPr>
                            <w:rFonts w:ascii="Cambria Math" w:hAnsi="Cambria Math"/>
                          </w:rPr>
                          <m:t xml:space="preserve"> ×</m:t>
                        </m:r>
                        <m:r>
                          <w:rPr>
                            <w:rFonts w:ascii="Cambria Math" w:hAnsi="Cambria Math"/>
                          </w:rPr>
                          <m:t>solar</m:t>
                        </m:r>
                        <m:r>
                          <w:rPr>
                            <w:rFonts w:ascii="Cambria Math" w:hAnsi="Cambria Math"/>
                          </w:rPr>
                          <m:t xml:space="preserve"> </m:t>
                        </m:r>
                        <m:r>
                          <w:rPr>
                            <w:rFonts w:ascii="Cambria Math" w:hAnsi="Cambria Math"/>
                          </w:rPr>
                          <m:t>export</m:t>
                        </m:r>
                        <m:sSub>
                          <m:sSubPr>
                            <m:ctrlPr>
                              <w:rPr>
                                <w:rFonts w:ascii="Cambria Math" w:hAnsi="Cambria Math"/>
                              </w:rPr>
                            </m:ctrlPr>
                          </m:sSubPr>
                          <m:e>
                            <m:r>
                              <w:rPr>
                                <w:rFonts w:ascii="Cambria Math" w:hAnsi="Cambria Math"/>
                              </w:rPr>
                              <m:t>s</m:t>
                            </m:r>
                          </m:e>
                          <m:sub>
                            <m:r>
                              <w:rPr>
                                <w:rFonts w:ascii="Cambria Math" w:hAnsi="Cambria Math"/>
                              </w:rPr>
                              <m:t>t</m:t>
                            </m:r>
                          </m:sub>
                        </m:sSub>
                        <m:r>
                          <w:rPr>
                            <w:rFonts w:ascii="Cambria Math" w:hAnsi="Cambria Math"/>
                          </w:rPr>
                          <m:t>)</m:t>
                        </m:r>
                      </m:e>
                    </m:nary>
                  </m:num>
                  <m:den>
                    <m:r>
                      <w:rPr>
                        <w:rFonts w:ascii="Cambria Math" w:hAnsi="Cambria Math"/>
                      </w:rPr>
                      <m:t>Total</m:t>
                    </m:r>
                    <m:r>
                      <w:rPr>
                        <w:rFonts w:ascii="Cambria Math" w:hAnsi="Cambria Math"/>
                      </w:rPr>
                      <m:t xml:space="preserve"> </m:t>
                    </m:r>
                    <m:r>
                      <w:rPr>
                        <w:rFonts w:ascii="Cambria Math" w:hAnsi="Cambria Math"/>
                      </w:rPr>
                      <m:t>solar</m:t>
                    </m:r>
                    <m:r>
                      <w:rPr>
                        <w:rFonts w:ascii="Cambria Math" w:hAnsi="Cambria Math"/>
                      </w:rPr>
                      <m:t xml:space="preserve"> </m:t>
                    </m:r>
                    <m:r>
                      <w:rPr>
                        <w:rFonts w:ascii="Cambria Math" w:hAnsi="Cambria Math"/>
                      </w:rPr>
                      <m:t>exports</m:t>
                    </m:r>
                  </m:den>
                </m:f>
              </m:oMath>
            </m:oMathPara>
          </w:p>
        </w:tc>
      </w:tr>
      <w:tr w:rsidR="00711FE9" w:rsidRPr="0069569E" w14:paraId="7E6E8723" w14:textId="77777777" w:rsidTr="00B412C4">
        <w:tc>
          <w:tcPr>
            <w:tcW w:w="2977" w:type="dxa"/>
            <w:vMerge/>
            <w:vAlign w:val="center"/>
          </w:tcPr>
          <w:p w14:paraId="1337AED3" w14:textId="77777777" w:rsidR="00711FE9" w:rsidRPr="0069569E" w:rsidRDefault="00711FE9" w:rsidP="00F628B4">
            <w:pPr>
              <w:pStyle w:val="TableListNumber"/>
              <w:numPr>
                <w:ilvl w:val="0"/>
                <w:numId w:val="8"/>
              </w:numPr>
              <w:ind w:left="0"/>
              <w:jc w:val="center"/>
              <w:rPr>
                <w:rFonts w:ascii="Calibri" w:hAnsi="Calibri" w:cs="Calibri"/>
              </w:rPr>
            </w:pPr>
          </w:p>
        </w:tc>
        <w:tc>
          <w:tcPr>
            <w:tcW w:w="1317" w:type="dxa"/>
            <w:vAlign w:val="center"/>
          </w:tcPr>
          <w:p w14:paraId="5A3A8475" w14:textId="77777777" w:rsidR="00711FE9" w:rsidRPr="0069569E" w:rsidRDefault="00711FE9" w:rsidP="00B412C4">
            <w:pPr>
              <w:rPr>
                <w:rFonts w:ascii="Calibri" w:hAnsi="Calibri" w:cs="Calibri"/>
              </w:rPr>
            </w:pPr>
            <w:r w:rsidRPr="0069569E">
              <w:rPr>
                <w:rFonts w:ascii="Calibri" w:hAnsi="Calibri" w:cs="Calibri"/>
              </w:rPr>
              <w:t xml:space="preserve">           =</w:t>
            </w:r>
          </w:p>
        </w:tc>
        <w:tc>
          <w:tcPr>
            <w:tcW w:w="5344" w:type="dxa"/>
            <w:vMerge/>
            <w:vAlign w:val="center"/>
          </w:tcPr>
          <w:p w14:paraId="11F85200" w14:textId="77777777" w:rsidR="00711FE9" w:rsidRPr="0069569E" w:rsidRDefault="00711FE9" w:rsidP="00F628B4">
            <w:pPr>
              <w:pStyle w:val="TableListNumber"/>
              <w:numPr>
                <w:ilvl w:val="0"/>
                <w:numId w:val="8"/>
              </w:numPr>
              <w:ind w:left="0" w:firstLine="0"/>
              <w:jc w:val="center"/>
              <w:rPr>
                <w:rFonts w:ascii="Calibri" w:hAnsi="Calibri" w:cs="Calibri"/>
              </w:rPr>
            </w:pPr>
          </w:p>
        </w:tc>
      </w:tr>
      <w:tr w:rsidR="00711FE9" w:rsidRPr="0069569E" w14:paraId="6E9AA5A9" w14:textId="77777777" w:rsidTr="00B412C4">
        <w:tc>
          <w:tcPr>
            <w:tcW w:w="2977" w:type="dxa"/>
            <w:vMerge/>
            <w:vAlign w:val="center"/>
          </w:tcPr>
          <w:p w14:paraId="7143524E" w14:textId="77777777" w:rsidR="00711FE9" w:rsidRPr="0069569E" w:rsidRDefault="00711FE9" w:rsidP="00F628B4">
            <w:pPr>
              <w:pStyle w:val="TableListNumber"/>
              <w:numPr>
                <w:ilvl w:val="0"/>
                <w:numId w:val="8"/>
              </w:numPr>
              <w:ind w:left="0" w:firstLine="0"/>
              <w:jc w:val="center"/>
              <w:rPr>
                <w:rFonts w:ascii="Calibri" w:hAnsi="Calibri" w:cs="Calibri"/>
              </w:rPr>
            </w:pPr>
          </w:p>
        </w:tc>
        <w:tc>
          <w:tcPr>
            <w:tcW w:w="1317" w:type="dxa"/>
            <w:vAlign w:val="center"/>
          </w:tcPr>
          <w:p w14:paraId="3EB97FA2" w14:textId="77777777" w:rsidR="00711FE9" w:rsidRPr="0069569E" w:rsidRDefault="00711FE9" w:rsidP="00B412C4"/>
        </w:tc>
        <w:tc>
          <w:tcPr>
            <w:tcW w:w="5344" w:type="dxa"/>
            <w:vMerge/>
            <w:vAlign w:val="center"/>
          </w:tcPr>
          <w:p w14:paraId="6D624915" w14:textId="77777777" w:rsidR="00711FE9" w:rsidRPr="0069569E" w:rsidRDefault="00711FE9" w:rsidP="00F628B4">
            <w:pPr>
              <w:pStyle w:val="TableListNumber"/>
              <w:numPr>
                <w:ilvl w:val="0"/>
                <w:numId w:val="8"/>
              </w:numPr>
              <w:ind w:left="0" w:firstLine="0"/>
              <w:jc w:val="center"/>
              <w:rPr>
                <w:rFonts w:ascii="Calibri" w:hAnsi="Calibri" w:cs="Calibri"/>
              </w:rPr>
            </w:pPr>
          </w:p>
        </w:tc>
      </w:tr>
    </w:tbl>
    <w:p w14:paraId="3DD22820" w14:textId="77777777" w:rsidR="00711FE9" w:rsidRPr="0069569E" w:rsidRDefault="00711FE9" w:rsidP="00711FE9">
      <w:r w:rsidRPr="0069569E">
        <w:t>Note that:</w:t>
      </w:r>
    </w:p>
    <w:p w14:paraId="425A2479" w14:textId="25352ED8" w:rsidR="00711FE9" w:rsidRPr="0069569E" w:rsidRDefault="00711FE9" w:rsidP="00711FE9">
      <w:r w:rsidRPr="0069569E">
        <w:rPr>
          <w:b/>
          <w:bCs/>
          <w:i/>
          <w:iCs/>
        </w:rPr>
        <w:t>expected price 202</w:t>
      </w:r>
      <w:r w:rsidR="0041088E" w:rsidRPr="0069569E">
        <w:rPr>
          <w:b/>
          <w:bCs/>
          <w:i/>
          <w:iCs/>
        </w:rPr>
        <w:t>5</w:t>
      </w:r>
      <w:r w:rsidR="00FB0B76" w:rsidRPr="0069569E">
        <w:rPr>
          <w:b/>
          <w:bCs/>
          <w:i/>
          <w:iCs/>
        </w:rPr>
        <w:t>–</w:t>
      </w:r>
      <w:r w:rsidRPr="0069569E">
        <w:rPr>
          <w:b/>
          <w:bCs/>
          <w:i/>
          <w:iCs/>
        </w:rPr>
        <w:t>2</w:t>
      </w:r>
      <w:r w:rsidR="0041088E" w:rsidRPr="0069569E">
        <w:rPr>
          <w:b/>
          <w:bCs/>
          <w:i/>
          <w:iCs/>
        </w:rPr>
        <w:t>6</w:t>
      </w:r>
      <w:r w:rsidRPr="0069569E">
        <w:rPr>
          <w:b/>
          <w:bCs/>
          <w:i/>
          <w:iCs/>
          <w:vertAlign w:val="subscript"/>
        </w:rPr>
        <w:t>t</w:t>
      </w:r>
      <w:r w:rsidRPr="0069569E">
        <w:rPr>
          <w:b/>
          <w:bCs/>
        </w:rPr>
        <w:t xml:space="preserve"> </w:t>
      </w:r>
      <w:r w:rsidRPr="0069569E">
        <w:t>= expected spot prices for trading interval t in 202</w:t>
      </w:r>
      <w:r w:rsidR="0041088E" w:rsidRPr="0069569E">
        <w:t>5</w:t>
      </w:r>
      <w:r w:rsidR="00FB0B76" w:rsidRPr="0069569E">
        <w:t>–</w:t>
      </w:r>
      <w:r w:rsidRPr="0069569E">
        <w:t>2</w:t>
      </w:r>
      <w:r w:rsidR="0041088E" w:rsidRPr="0069569E">
        <w:t>6</w:t>
      </w:r>
      <w:r w:rsidRPr="0069569E">
        <w:t xml:space="preserve">. </w:t>
      </w:r>
    </w:p>
    <w:p w14:paraId="17360F6D" w14:textId="0452E386" w:rsidR="00711FE9" w:rsidRDefault="00711FE9" w:rsidP="00711FE9">
      <w:r w:rsidRPr="0069569E">
        <w:rPr>
          <w:b/>
          <w:bCs/>
          <w:i/>
          <w:iCs/>
        </w:rPr>
        <w:t>solar exports</w:t>
      </w:r>
      <w:r w:rsidRPr="0069569E">
        <w:t xml:space="preserve"> = the expected half-hourly solar exports for trading interval t in</w:t>
      </w:r>
      <w:r>
        <w:t xml:space="preserve"> 202</w:t>
      </w:r>
      <w:r w:rsidR="0041088E">
        <w:t>5</w:t>
      </w:r>
      <w:r w:rsidR="00FB0B76">
        <w:t>–</w:t>
      </w:r>
      <w:r>
        <w:t>2</w:t>
      </w:r>
      <w:r w:rsidR="0041088E">
        <w:t>6</w:t>
      </w:r>
      <w:r>
        <w:t>.</w:t>
      </w:r>
    </w:p>
    <w:p w14:paraId="0FFA776E" w14:textId="7AEF30FE" w:rsidR="00711FE9" w:rsidRDefault="00711FE9" w:rsidP="00711FE9">
      <w:r w:rsidRPr="00530B99">
        <w:rPr>
          <w:b/>
          <w:bCs/>
          <w:i/>
          <w:iCs/>
        </w:rPr>
        <w:t xml:space="preserve">Total solar </w:t>
      </w:r>
      <w:r>
        <w:t xml:space="preserve">= the sum of all </w:t>
      </w:r>
      <w:r w:rsidRPr="00B560DA">
        <w:rPr>
          <w:b/>
          <w:bCs/>
          <w:i/>
          <w:iCs/>
        </w:rPr>
        <w:t>solar exports</w:t>
      </w:r>
      <w:r>
        <w:t xml:space="preserve"> for 202</w:t>
      </w:r>
      <w:r w:rsidR="0041088E">
        <w:t>5</w:t>
      </w:r>
      <w:r w:rsidR="00FB0B76">
        <w:t>–</w:t>
      </w:r>
      <w:r>
        <w:t>2</w:t>
      </w:r>
      <w:r w:rsidR="0041088E">
        <w:t>6</w:t>
      </w:r>
      <w:r>
        <w:t>.</w:t>
      </w:r>
    </w:p>
    <w:p w14:paraId="16C47E98" w14:textId="77777777" w:rsidR="00711FE9" w:rsidRDefault="00711FE9" w:rsidP="00711FE9">
      <w:pPr>
        <w:pStyle w:val="Heading4"/>
      </w:pPr>
      <w:r w:rsidRPr="7E0B1A06">
        <w:t xml:space="preserve">Solar weighted wholesale price forecast for the time-varying minimum feed-in tariffs </w:t>
      </w:r>
    </w:p>
    <w:p w14:paraId="2CD9649F" w14:textId="30A7C9AA" w:rsidR="00CB0531" w:rsidRDefault="00711FE9" w:rsidP="00711FE9">
      <w:r>
        <w:t xml:space="preserve">Steps 1 to 4 of forecasting the time-varying feed-in tariffs are </w:t>
      </w:r>
      <w:r w:rsidR="00A87A7C">
        <w:t>identical to</w:t>
      </w:r>
      <w:r>
        <w:t xml:space="preserve"> forecasting the flat feed-in tariff. </w:t>
      </w:r>
    </w:p>
    <w:p w14:paraId="0B395993" w14:textId="45C932AD" w:rsidR="00711FE9" w:rsidRDefault="0050099F" w:rsidP="00711FE9">
      <w:r>
        <w:t>T</w:t>
      </w:r>
      <w:r w:rsidR="00711FE9">
        <w:t xml:space="preserve">he time-varying feed-in tariffs </w:t>
      </w:r>
      <w:r w:rsidR="0014597F">
        <w:t xml:space="preserve">are </w:t>
      </w:r>
      <w:r>
        <w:t xml:space="preserve">also </w:t>
      </w:r>
      <w:r w:rsidR="00711FE9">
        <w:t>weight</w:t>
      </w:r>
      <w:r w:rsidR="0014597F">
        <w:t>ed by</w:t>
      </w:r>
      <w:r w:rsidR="00711FE9">
        <w:t xml:space="preserve"> solar export profiles. For step 5, </w:t>
      </w:r>
      <w:r w:rsidR="00711FE9" w:rsidDel="001D0004">
        <w:t xml:space="preserve">the </w:t>
      </w:r>
      <w:r w:rsidR="00711FE9">
        <w:t>weighting is done three times</w:t>
      </w:r>
      <w:r w:rsidR="001D0004">
        <w:t>;</w:t>
      </w:r>
      <w:r w:rsidR="00711FE9">
        <w:t xml:space="preserve"> once for each time-block, using only the expected prices and solar exports from the relevant time-block.</w:t>
      </w:r>
    </w:p>
    <w:p w14:paraId="322E1367" w14:textId="77777777" w:rsidR="00711FE9" w:rsidRPr="0069569E" w:rsidRDefault="00711FE9" w:rsidP="00711FE9">
      <w:pPr>
        <w:pStyle w:val="Heading2"/>
      </w:pPr>
      <w:bookmarkStart w:id="96" w:name="_Toc122097778"/>
      <w:bookmarkStart w:id="97" w:name="_Toc143691779"/>
      <w:bookmarkStart w:id="98" w:name="_Toc147961387"/>
      <w:bookmarkStart w:id="99" w:name="_Toc151465335"/>
      <w:bookmarkStart w:id="100" w:name="_Toc159844575"/>
      <w:bookmarkStart w:id="101" w:name="_Toc189826297"/>
      <w:bookmarkStart w:id="102" w:name="_Toc191380692"/>
      <w:r>
        <w:t xml:space="preserve">Estimate of market fees and ancillary </w:t>
      </w:r>
      <w:r w:rsidRPr="0069569E">
        <w:t>service charges</w:t>
      </w:r>
      <w:bookmarkEnd w:id="96"/>
      <w:bookmarkEnd w:id="97"/>
      <w:bookmarkEnd w:id="98"/>
      <w:bookmarkEnd w:id="99"/>
      <w:bookmarkEnd w:id="100"/>
      <w:bookmarkEnd w:id="101"/>
      <w:bookmarkEnd w:id="102"/>
      <w:r w:rsidRPr="0069569E">
        <w:t xml:space="preserve"> </w:t>
      </w:r>
    </w:p>
    <w:p w14:paraId="3ECC6468" w14:textId="77777777" w:rsidR="006C0762" w:rsidRPr="0069569E" w:rsidRDefault="00711FE9" w:rsidP="00711FE9">
      <w:r w:rsidRPr="7E0B1A06">
        <w:t>When retailers purchase energy from the wholesale market, they must pay market fees and ancillary service charges to the Australian Energy Market Operator (</w:t>
      </w:r>
      <w:r w:rsidRPr="7E0B1A06">
        <w:rPr>
          <w:b/>
          <w:bCs/>
        </w:rPr>
        <w:t>market operator</w:t>
      </w:r>
      <w:r w:rsidR="466E6258" w:rsidRPr="7E0B1A06">
        <w:rPr>
          <w:b/>
          <w:bCs/>
        </w:rPr>
        <w:t xml:space="preserve"> or AEMO</w:t>
      </w:r>
      <w:r w:rsidRPr="7E0B1A06">
        <w:t>).</w:t>
      </w:r>
    </w:p>
    <w:p w14:paraId="2CAB1655" w14:textId="45376BA5" w:rsidR="00711FE9" w:rsidRPr="0069569E" w:rsidRDefault="00711FE9" w:rsidP="00711FE9">
      <w:r w:rsidRPr="7E0B1A06">
        <w:t>The market operator charges these fees based on the amount of electricity that retailers purchase from the wholesale market. Retailers avoid the</w:t>
      </w:r>
      <w:r w:rsidR="13289509" w:rsidRPr="7E0B1A06">
        <w:t>se</w:t>
      </w:r>
      <w:r w:rsidRPr="7E0B1A06">
        <w:t xml:space="preserve"> if they get electricity from solar customers.</w:t>
      </w:r>
    </w:p>
    <w:p w14:paraId="3A849265" w14:textId="624520C7" w:rsidR="00711FE9" w:rsidRPr="0069569E" w:rsidRDefault="002277A2" w:rsidP="00711FE9">
      <w:r>
        <w:lastRenderedPageBreak/>
        <w:t xml:space="preserve">We </w:t>
      </w:r>
      <w:r w:rsidR="00205DA8">
        <w:t>have regard to these</w:t>
      </w:r>
      <w:r>
        <w:t xml:space="preserve"> fees </w:t>
      </w:r>
      <w:r w:rsidR="00205DA8">
        <w:t xml:space="preserve">and charges </w:t>
      </w:r>
      <w:r>
        <w:t xml:space="preserve">as part of </w:t>
      </w:r>
      <w:r w:rsidR="00205DA8">
        <w:t xml:space="preserve">our consideration of prices in the wholesale </w:t>
      </w:r>
      <w:r w:rsidR="00EB1942">
        <w:t>market</w:t>
      </w:r>
      <w:r w:rsidR="00EB1942" w:rsidRPr="0069569E">
        <w:t xml:space="preserve"> and</w:t>
      </w:r>
      <w:r>
        <w:t xml:space="preserve"> have </w:t>
      </w:r>
      <w:r w:rsidR="00711FE9" w:rsidRPr="0069569E">
        <w:t>included t</w:t>
      </w:r>
      <w:r w:rsidR="00205DA8">
        <w:t>hem</w:t>
      </w:r>
      <w:r w:rsidR="00711FE9" w:rsidRPr="0069569E">
        <w:t xml:space="preserve"> in our calculation of </w:t>
      </w:r>
      <w:r>
        <w:t xml:space="preserve">other </w:t>
      </w:r>
      <w:r w:rsidR="00711FE9" w:rsidRPr="0069569E">
        <w:t>avoided costs</w:t>
      </w:r>
      <w:r w:rsidR="00205DA8">
        <w:t xml:space="preserve"> </w:t>
      </w:r>
      <w:r w:rsidR="00205DA8" w:rsidRPr="0069569E">
        <w:t>(shown in Table A.2)</w:t>
      </w:r>
      <w:r w:rsidR="00711FE9" w:rsidRPr="0069569E">
        <w:t xml:space="preserve">. The total value of market fees and ancillary services are </w:t>
      </w:r>
      <w:r w:rsidR="3C541E97">
        <w:t>0.07</w:t>
      </w:r>
      <w:r w:rsidR="00711FE9" w:rsidRPr="0069569E">
        <w:t xml:space="preserve"> cents per kWh.</w:t>
      </w:r>
    </w:p>
    <w:p w14:paraId="0AF10C87" w14:textId="77777777" w:rsidR="00711FE9" w:rsidRPr="0069569E" w:rsidRDefault="00711FE9" w:rsidP="00711FE9">
      <w:pPr>
        <w:pStyle w:val="Figure-Table-BoxHeading"/>
      </w:pPr>
      <w:r w:rsidRPr="0069569E">
        <w:t>Table A.2: Avoided market fees and ancillary service charges</w:t>
      </w:r>
    </w:p>
    <w:tbl>
      <w:tblPr>
        <w:tblStyle w:val="TableGrid"/>
        <w:tblW w:w="0" w:type="auto"/>
        <w:tblLook w:val="04A0" w:firstRow="1" w:lastRow="0" w:firstColumn="1" w:lastColumn="0" w:noHBand="0" w:noVBand="1"/>
      </w:tblPr>
      <w:tblGrid>
        <w:gridCol w:w="4815"/>
        <w:gridCol w:w="2410"/>
        <w:gridCol w:w="2403"/>
      </w:tblGrid>
      <w:tr w:rsidR="00711FE9" w:rsidRPr="0069569E" w14:paraId="4DCF3808" w14:textId="77777777" w:rsidTr="00B412C4">
        <w:trPr>
          <w:cnfStyle w:val="100000000000" w:firstRow="1" w:lastRow="0" w:firstColumn="0" w:lastColumn="0" w:oddVBand="0" w:evenVBand="0" w:oddHBand="0" w:evenHBand="0" w:firstRowFirstColumn="0" w:firstRowLastColumn="0" w:lastRowFirstColumn="0" w:lastRowLastColumn="0"/>
          <w:trHeight w:val="401"/>
        </w:trPr>
        <w:tc>
          <w:tcPr>
            <w:tcW w:w="4815" w:type="dxa"/>
          </w:tcPr>
          <w:p w14:paraId="5C7A56BB" w14:textId="77777777" w:rsidR="00711FE9" w:rsidRPr="0069569E" w:rsidRDefault="00711FE9" w:rsidP="00B412C4">
            <w:pPr>
              <w:pStyle w:val="TableHeading"/>
            </w:pPr>
            <w:r w:rsidRPr="0069569E">
              <w:t>Item</w:t>
            </w:r>
          </w:p>
        </w:tc>
        <w:tc>
          <w:tcPr>
            <w:tcW w:w="2410" w:type="dxa"/>
          </w:tcPr>
          <w:p w14:paraId="5C5E2CE8" w14:textId="77777777" w:rsidR="00711FE9" w:rsidRPr="0069569E" w:rsidRDefault="00711FE9" w:rsidP="00B412C4">
            <w:pPr>
              <w:pStyle w:val="TableHeading"/>
            </w:pPr>
            <w:r w:rsidRPr="0069569E">
              <w:t xml:space="preserve">Fee </w:t>
            </w:r>
          </w:p>
          <w:p w14:paraId="23EDAC7B" w14:textId="03ED350C" w:rsidR="00711FE9" w:rsidRPr="0069569E" w:rsidRDefault="00A45574" w:rsidP="00B412C4">
            <w:pPr>
              <w:pStyle w:val="TableHeading"/>
              <w:rPr>
                <w:b w:val="0"/>
                <w:bCs/>
              </w:rPr>
            </w:pPr>
            <w:r w:rsidRPr="0069569E">
              <w:rPr>
                <w:b w:val="0"/>
                <w:bCs/>
              </w:rPr>
              <w:t>dollar</w:t>
            </w:r>
            <w:r w:rsidR="00711FE9" w:rsidRPr="0069569E">
              <w:rPr>
                <w:b w:val="0"/>
                <w:bCs/>
              </w:rPr>
              <w:t xml:space="preserve"> per MWh</w:t>
            </w:r>
          </w:p>
        </w:tc>
        <w:tc>
          <w:tcPr>
            <w:tcW w:w="2403" w:type="dxa"/>
          </w:tcPr>
          <w:p w14:paraId="6FFEA93F" w14:textId="3F8AA6B0" w:rsidR="00711FE9" w:rsidRPr="0069569E" w:rsidRDefault="00604D25" w:rsidP="00B412C4">
            <w:pPr>
              <w:pStyle w:val="TableHeading"/>
            </w:pPr>
            <w:r w:rsidRPr="0069569E">
              <w:t>Fee</w:t>
            </w:r>
          </w:p>
          <w:p w14:paraId="17AFC96E" w14:textId="77777777" w:rsidR="00711FE9" w:rsidRPr="0069569E" w:rsidRDefault="00711FE9" w:rsidP="00B412C4">
            <w:pPr>
              <w:pStyle w:val="TableHeading"/>
              <w:rPr>
                <w:b w:val="0"/>
                <w:bCs/>
              </w:rPr>
            </w:pPr>
            <w:r w:rsidRPr="0069569E">
              <w:rPr>
                <w:b w:val="0"/>
                <w:bCs/>
              </w:rPr>
              <w:t>cents per kWh</w:t>
            </w:r>
          </w:p>
        </w:tc>
      </w:tr>
      <w:tr w:rsidR="00426A67" w:rsidRPr="0069569E" w14:paraId="08BF8FDA" w14:textId="77777777" w:rsidTr="00426A67">
        <w:trPr>
          <w:cnfStyle w:val="000000100000" w:firstRow="0" w:lastRow="0" w:firstColumn="0" w:lastColumn="0" w:oddVBand="0" w:evenVBand="0" w:oddHBand="1" w:evenHBand="0" w:firstRowFirstColumn="0" w:firstRowLastColumn="0" w:lastRowFirstColumn="0" w:lastRowLastColumn="0"/>
        </w:trPr>
        <w:tc>
          <w:tcPr>
            <w:tcW w:w="4815" w:type="dxa"/>
          </w:tcPr>
          <w:p w14:paraId="21A57827" w14:textId="77777777" w:rsidR="00426A67" w:rsidRPr="0069569E" w:rsidRDefault="00426A67" w:rsidP="00426A67">
            <w:pPr>
              <w:pStyle w:val="TableBody"/>
            </w:pPr>
            <w:r w:rsidRPr="0069569E">
              <w:t xml:space="preserve">National Electricity Market fees </w:t>
            </w:r>
          </w:p>
        </w:tc>
        <w:tc>
          <w:tcPr>
            <w:tcW w:w="2410" w:type="dxa"/>
          </w:tcPr>
          <w:p w14:paraId="63FF4390" w14:textId="4755812C" w:rsidR="00426A67" w:rsidRPr="0069569E" w:rsidRDefault="324D75D0" w:rsidP="00426A67">
            <w:pPr>
              <w:pStyle w:val="TableBody"/>
            </w:pPr>
            <w:r>
              <w:t>0.50</w:t>
            </w:r>
          </w:p>
        </w:tc>
        <w:tc>
          <w:tcPr>
            <w:tcW w:w="2403" w:type="dxa"/>
          </w:tcPr>
          <w:p w14:paraId="52CFCB85" w14:textId="0191A63F" w:rsidR="00426A67" w:rsidRPr="0069569E" w:rsidRDefault="57246463" w:rsidP="00426A67">
            <w:pPr>
              <w:pStyle w:val="TableBody"/>
            </w:pPr>
            <w:r>
              <w:t>0.05</w:t>
            </w:r>
          </w:p>
        </w:tc>
      </w:tr>
      <w:tr w:rsidR="00426A67" w:rsidRPr="0069569E" w14:paraId="0DF45529" w14:textId="77777777" w:rsidTr="00426A67">
        <w:trPr>
          <w:cnfStyle w:val="000000010000" w:firstRow="0" w:lastRow="0" w:firstColumn="0" w:lastColumn="0" w:oddVBand="0" w:evenVBand="0" w:oddHBand="0" w:evenHBand="1" w:firstRowFirstColumn="0" w:firstRowLastColumn="0" w:lastRowFirstColumn="0" w:lastRowLastColumn="0"/>
          <w:trHeight w:val="174"/>
        </w:trPr>
        <w:tc>
          <w:tcPr>
            <w:tcW w:w="4815" w:type="dxa"/>
          </w:tcPr>
          <w:p w14:paraId="37FE4C34" w14:textId="789C43DC" w:rsidR="00426A67" w:rsidRPr="0069569E" w:rsidRDefault="00426A67" w:rsidP="00426A67">
            <w:pPr>
              <w:pStyle w:val="TableBody"/>
            </w:pPr>
            <w:r w:rsidRPr="0069569E">
              <w:t>Ancillary service charges</w:t>
            </w:r>
          </w:p>
        </w:tc>
        <w:tc>
          <w:tcPr>
            <w:tcW w:w="2410" w:type="dxa"/>
          </w:tcPr>
          <w:p w14:paraId="31BE2E99" w14:textId="7D171AE3" w:rsidR="00426A67" w:rsidRPr="0069569E" w:rsidRDefault="00426A67" w:rsidP="00426A67">
            <w:pPr>
              <w:pStyle w:val="TableBody"/>
            </w:pPr>
            <w:r w:rsidRPr="0069569E">
              <w:t>0.16</w:t>
            </w:r>
          </w:p>
        </w:tc>
        <w:tc>
          <w:tcPr>
            <w:tcW w:w="2403" w:type="dxa"/>
          </w:tcPr>
          <w:p w14:paraId="680E76E6" w14:textId="7A6F614F" w:rsidR="00426A67" w:rsidRPr="0069569E" w:rsidRDefault="00426A67" w:rsidP="00426A67">
            <w:pPr>
              <w:pStyle w:val="TableBody"/>
            </w:pPr>
            <w:r w:rsidRPr="0069569E">
              <w:t>0.02</w:t>
            </w:r>
          </w:p>
        </w:tc>
      </w:tr>
      <w:tr w:rsidR="00426A67" w14:paraId="678B8500" w14:textId="77777777" w:rsidTr="00426A67">
        <w:trPr>
          <w:cnfStyle w:val="000000100000" w:firstRow="0" w:lastRow="0" w:firstColumn="0" w:lastColumn="0" w:oddVBand="0" w:evenVBand="0" w:oddHBand="1" w:evenHBand="0" w:firstRowFirstColumn="0" w:firstRowLastColumn="0" w:lastRowFirstColumn="0" w:lastRowLastColumn="0"/>
        </w:trPr>
        <w:tc>
          <w:tcPr>
            <w:tcW w:w="4815" w:type="dxa"/>
          </w:tcPr>
          <w:p w14:paraId="7173C62E" w14:textId="77777777" w:rsidR="00426A67" w:rsidRPr="0069569E" w:rsidRDefault="00426A67" w:rsidP="00426A67">
            <w:pPr>
              <w:pStyle w:val="TableBody"/>
              <w:rPr>
                <w:b/>
                <w:bCs/>
              </w:rPr>
            </w:pPr>
            <w:r w:rsidRPr="0069569E">
              <w:rPr>
                <w:b/>
                <w:bCs/>
              </w:rPr>
              <w:t>Total</w:t>
            </w:r>
          </w:p>
        </w:tc>
        <w:tc>
          <w:tcPr>
            <w:tcW w:w="2410" w:type="dxa"/>
          </w:tcPr>
          <w:p w14:paraId="0186CD13" w14:textId="58C9CD39" w:rsidR="00426A67" w:rsidRPr="0069569E" w:rsidRDefault="3906BB76" w:rsidP="00426A67">
            <w:pPr>
              <w:pStyle w:val="TableBody"/>
            </w:pPr>
            <w:r>
              <w:t>0.66</w:t>
            </w:r>
          </w:p>
        </w:tc>
        <w:tc>
          <w:tcPr>
            <w:tcW w:w="2403" w:type="dxa"/>
          </w:tcPr>
          <w:p w14:paraId="2B75F6D8" w14:textId="1CCA9ED4" w:rsidR="00426A67" w:rsidRPr="0069569E" w:rsidRDefault="240B1E9F" w:rsidP="00426A67">
            <w:pPr>
              <w:pStyle w:val="TableBody"/>
            </w:pPr>
            <w:r>
              <w:t>0.07</w:t>
            </w:r>
          </w:p>
        </w:tc>
      </w:tr>
    </w:tbl>
    <w:p w14:paraId="6E7A2FBF" w14:textId="73645E07" w:rsidR="00711FE9" w:rsidRPr="003B09C7" w:rsidRDefault="00711FE9" w:rsidP="00711FE9">
      <w:pPr>
        <w:rPr>
          <w:color w:val="4986A0" w:themeColor="accent3"/>
          <w:sz w:val="18"/>
          <w:szCs w:val="18"/>
        </w:rPr>
      </w:pPr>
      <w:r w:rsidRPr="61E29E98">
        <w:rPr>
          <w:rFonts w:eastAsiaTheme="minorEastAsia"/>
          <w:color w:val="4986A0" w:themeColor="accent3"/>
          <w:sz w:val="18"/>
          <w:szCs w:val="18"/>
        </w:rPr>
        <w:t xml:space="preserve">Source: AEMO </w:t>
      </w:r>
      <w:r w:rsidR="00DB19A3" w:rsidRPr="61E29E98">
        <w:rPr>
          <w:rFonts w:eastAsiaTheme="minorEastAsia"/>
          <w:color w:val="4986A0" w:themeColor="accent3"/>
          <w:sz w:val="18"/>
          <w:szCs w:val="18"/>
        </w:rPr>
        <w:t>2024</w:t>
      </w:r>
      <w:r w:rsidRPr="61E29E98">
        <w:rPr>
          <w:rFonts w:eastAsiaTheme="minorEastAsia"/>
          <w:color w:val="4986A0" w:themeColor="accent3"/>
          <w:sz w:val="18"/>
          <w:szCs w:val="18"/>
        </w:rPr>
        <w:t>–</w:t>
      </w:r>
      <w:r w:rsidR="00DB19A3" w:rsidRPr="61E29E98">
        <w:rPr>
          <w:rFonts w:eastAsiaTheme="minorEastAsia"/>
          <w:color w:val="4986A0" w:themeColor="accent3"/>
          <w:sz w:val="18"/>
          <w:szCs w:val="18"/>
        </w:rPr>
        <w:t xml:space="preserve">25 </w:t>
      </w:r>
      <w:r w:rsidRPr="61E29E98">
        <w:rPr>
          <w:rFonts w:eastAsiaTheme="minorEastAsia"/>
          <w:color w:val="4986A0" w:themeColor="accent3"/>
          <w:sz w:val="18"/>
          <w:szCs w:val="18"/>
        </w:rPr>
        <w:t xml:space="preserve">Budget and Fees report for market fees; AEMO ancillary services recovery summaries for </w:t>
      </w:r>
      <w:r w:rsidR="00DB19A3" w:rsidRPr="61E29E98">
        <w:rPr>
          <w:rFonts w:eastAsiaTheme="minorEastAsia"/>
          <w:color w:val="4986A0" w:themeColor="accent3"/>
          <w:sz w:val="18"/>
          <w:szCs w:val="18"/>
        </w:rPr>
        <w:t>2024</w:t>
      </w:r>
      <w:r w:rsidRPr="61E29E98">
        <w:rPr>
          <w:rFonts w:eastAsiaTheme="minorEastAsia"/>
          <w:color w:val="4986A0" w:themeColor="accent3"/>
          <w:sz w:val="18"/>
          <w:szCs w:val="18"/>
        </w:rPr>
        <w:t>.</w:t>
      </w:r>
    </w:p>
    <w:p w14:paraId="60869358" w14:textId="77777777" w:rsidR="00711FE9" w:rsidRPr="0069569E" w:rsidRDefault="00711FE9" w:rsidP="00711FE9">
      <w:pPr>
        <w:pStyle w:val="Heading3"/>
      </w:pPr>
      <w:bookmarkStart w:id="103" w:name="_Toc143691780"/>
      <w:bookmarkStart w:id="104" w:name="_Toc147961388"/>
      <w:bookmarkStart w:id="105" w:name="_Toc151465336"/>
      <w:bookmarkStart w:id="106" w:name="_Toc159844576"/>
      <w:bookmarkStart w:id="107" w:name="_Toc189826298"/>
      <w:bookmarkStart w:id="108" w:name="_Toc191380693"/>
      <w:r w:rsidRPr="0069569E">
        <w:t>Market fees</w:t>
      </w:r>
      <w:bookmarkEnd w:id="103"/>
      <w:bookmarkEnd w:id="104"/>
      <w:bookmarkEnd w:id="105"/>
      <w:bookmarkEnd w:id="106"/>
      <w:bookmarkEnd w:id="107"/>
      <w:bookmarkEnd w:id="108"/>
    </w:p>
    <w:p w14:paraId="54851279" w14:textId="77777777" w:rsidR="00225A3C" w:rsidRPr="0069569E" w:rsidRDefault="00711FE9" w:rsidP="00711FE9">
      <w:r w:rsidRPr="0069569E">
        <w:t xml:space="preserve">The National Electricity Market (NEM) fees levied by the market operator are set in advance each year through its annual budgeting process. </w:t>
      </w:r>
    </w:p>
    <w:p w14:paraId="25CF729C" w14:textId="0DA69A8C" w:rsidR="00711FE9" w:rsidRPr="0069569E" w:rsidRDefault="00711FE9" w:rsidP="00711FE9">
      <w:r w:rsidRPr="7E0B1A06">
        <w:t>We have used the market fees published in the 202</w:t>
      </w:r>
      <w:bookmarkStart w:id="109" w:name="_Hlk150511177"/>
      <w:r w:rsidR="003D2E9D" w:rsidRPr="7E0B1A06">
        <w:t>4</w:t>
      </w:r>
      <w:r w:rsidRPr="7E0B1A06">
        <w:t>–</w:t>
      </w:r>
      <w:bookmarkEnd w:id="109"/>
      <w:r w:rsidRPr="7E0B1A06">
        <w:t>2</w:t>
      </w:r>
      <w:r w:rsidR="003D2E9D" w:rsidRPr="7E0B1A06">
        <w:t>5</w:t>
      </w:r>
      <w:r w:rsidRPr="7E0B1A06">
        <w:t xml:space="preserve"> AEMO Budget and Fees paper as the best estimate for fees in 202</w:t>
      </w:r>
      <w:r w:rsidR="003D2E9D" w:rsidRPr="7E0B1A06">
        <w:t>5</w:t>
      </w:r>
      <w:r w:rsidRPr="7E0B1A06">
        <w:t>–202</w:t>
      </w:r>
      <w:r w:rsidR="003D2E9D" w:rsidRPr="7E0B1A06">
        <w:t>6</w:t>
      </w:r>
      <w:r w:rsidRPr="7E0B1A06">
        <w:t>.</w:t>
      </w:r>
      <w:r w:rsidRPr="7E0B1A06">
        <w:rPr>
          <w:rStyle w:val="FootnoteReference"/>
        </w:rPr>
        <w:footnoteReference w:id="61"/>
      </w:r>
      <w:r w:rsidR="47A22F2E">
        <w:t>,</w:t>
      </w:r>
      <w:r w:rsidR="003A2A65">
        <w:rPr>
          <w:rStyle w:val="FootnoteReference"/>
        </w:rPr>
        <w:footnoteReference w:id="62"/>
      </w:r>
      <w:r w:rsidRPr="7E0B1A06">
        <w:t xml:space="preserve"> This leads to an estimate of the total market fees avoided in the </w:t>
      </w:r>
      <w:r w:rsidR="0010F13B" w:rsidRPr="7E0B1A06">
        <w:t>2025</w:t>
      </w:r>
      <w:r w:rsidRPr="7E0B1A06">
        <w:t>–</w:t>
      </w:r>
      <w:r w:rsidR="0010F13B" w:rsidRPr="7E0B1A06">
        <w:t xml:space="preserve">26 </w:t>
      </w:r>
      <w:r w:rsidRPr="7E0B1A06">
        <w:t xml:space="preserve">minimum feed-in tariffs </w:t>
      </w:r>
      <w:r w:rsidR="338652B4" w:rsidRPr="7E0B1A06">
        <w:t>of</w:t>
      </w:r>
      <w:r w:rsidRPr="7E0B1A06">
        <w:t xml:space="preserve"> </w:t>
      </w:r>
      <w:r w:rsidR="13394F67" w:rsidRPr="7E0B1A06">
        <w:t>0.05</w:t>
      </w:r>
      <w:r w:rsidR="4C94EDE2" w:rsidRPr="7E0B1A06">
        <w:t xml:space="preserve"> </w:t>
      </w:r>
      <w:r w:rsidRPr="7E0B1A06">
        <w:t>cents per kWh.</w:t>
      </w:r>
    </w:p>
    <w:p w14:paraId="0DE059AD" w14:textId="0A070FDF" w:rsidR="00AF146C" w:rsidRPr="0069569E" w:rsidRDefault="6684EBAF" w:rsidP="00711FE9">
      <w:r w:rsidRPr="7E0B1A06">
        <w:t>In our decision for minimum feed-in tariffs 2024</w:t>
      </w:r>
      <w:r w:rsidR="4AF3992B" w:rsidRPr="7E0B1A06">
        <w:t>–</w:t>
      </w:r>
      <w:r w:rsidRPr="7E0B1A06">
        <w:t>25, we</w:t>
      </w:r>
      <w:r w:rsidR="0B3100EA" w:rsidRPr="7E0B1A06">
        <w:t xml:space="preserve"> </w:t>
      </w:r>
      <w:r w:rsidRPr="7E0B1A06">
        <w:t xml:space="preserve">discussed </w:t>
      </w:r>
      <w:r w:rsidR="0B3100EA" w:rsidRPr="7E0B1A06">
        <w:t xml:space="preserve">the </w:t>
      </w:r>
      <w:r w:rsidR="51FEBA75" w:rsidRPr="7E0B1A06">
        <w:t>market operators’</w:t>
      </w:r>
      <w:r w:rsidR="02DC7AAB" w:rsidRPr="7E0B1A06">
        <w:t xml:space="preserve"> rebalancing </w:t>
      </w:r>
      <w:r w:rsidR="170BE650" w:rsidRPr="7E0B1A06">
        <w:t>of</w:t>
      </w:r>
      <w:r w:rsidR="66D0985D" w:rsidRPr="7E0B1A06">
        <w:t xml:space="preserve"> </w:t>
      </w:r>
      <w:r w:rsidR="338652B4" w:rsidRPr="7E0B1A06">
        <w:t xml:space="preserve">cost </w:t>
      </w:r>
      <w:r w:rsidR="170BE650" w:rsidRPr="7E0B1A06">
        <w:t xml:space="preserve">recovery between variable fees and fixed </w:t>
      </w:r>
      <w:r w:rsidR="04D406CB" w:rsidRPr="7E0B1A06">
        <w:t>ones</w:t>
      </w:r>
      <w:r w:rsidR="51FEBA75" w:rsidRPr="7E0B1A06">
        <w:t xml:space="preserve">. </w:t>
      </w:r>
      <w:r w:rsidR="743F3A84" w:rsidRPr="7E0B1A06">
        <w:t xml:space="preserve">Because </w:t>
      </w:r>
      <w:r w:rsidR="47542979" w:rsidRPr="7E0B1A06">
        <w:t>avoided costs in minimum feed-in tariffs are variable costs</w:t>
      </w:r>
      <w:r w:rsidR="4BFD90A1" w:rsidRPr="7E0B1A06">
        <w:t xml:space="preserve">, we have </w:t>
      </w:r>
      <w:r w:rsidR="03CAA91E" w:rsidRPr="7E0B1A06">
        <w:t xml:space="preserve">included </w:t>
      </w:r>
      <w:r w:rsidR="29A67E8D" w:rsidRPr="7E0B1A06">
        <w:t xml:space="preserve">the variable fees in </w:t>
      </w:r>
      <w:r w:rsidR="2E7DA344" w:rsidRPr="7E0B1A06">
        <w:t>market operator’s latest</w:t>
      </w:r>
      <w:r w:rsidR="2BEA0472" w:rsidRPr="7E0B1A06">
        <w:t xml:space="preserve"> decision</w:t>
      </w:r>
      <w:r w:rsidR="2E7DA344" w:rsidRPr="7E0B1A06">
        <w:t>.</w:t>
      </w:r>
    </w:p>
    <w:p w14:paraId="2965860A" w14:textId="79230534" w:rsidR="009A3F15" w:rsidRPr="0069569E" w:rsidRDefault="00711FE9" w:rsidP="00711FE9">
      <w:r w:rsidRPr="7E0B1A06">
        <w:t xml:space="preserve">The </w:t>
      </w:r>
      <w:r w:rsidR="353BA731" w:rsidRPr="7E0B1A06">
        <w:t>NEM</w:t>
      </w:r>
      <w:r w:rsidRPr="7E0B1A06">
        <w:t xml:space="preserve"> fees in our </w:t>
      </w:r>
      <w:r w:rsidR="353BA731" w:rsidRPr="7E0B1A06">
        <w:t>2024</w:t>
      </w:r>
      <w:r w:rsidRPr="7E0B1A06">
        <w:t>–</w:t>
      </w:r>
      <w:r w:rsidR="353BA731" w:rsidRPr="7E0B1A06">
        <w:t xml:space="preserve">25 </w:t>
      </w:r>
      <w:r w:rsidRPr="7E0B1A06">
        <w:t xml:space="preserve">decision were </w:t>
      </w:r>
      <w:r w:rsidR="54D2FA3B" w:rsidRPr="7E0B1A06">
        <w:t>0.04</w:t>
      </w:r>
      <w:r w:rsidRPr="7E0B1A06">
        <w:t xml:space="preserve"> cents per kWh.</w:t>
      </w:r>
      <w:r w:rsidRPr="7E0B1A06">
        <w:rPr>
          <w:vertAlign w:val="superscript"/>
        </w:rPr>
        <w:footnoteReference w:id="63"/>
      </w:r>
      <w:r w:rsidRPr="7E0B1A06">
        <w:t xml:space="preserve"> </w:t>
      </w:r>
      <w:r w:rsidR="1643831F" w:rsidRPr="7E0B1A06">
        <w:t xml:space="preserve"> </w:t>
      </w:r>
      <w:r w:rsidR="7D233105">
        <w:t>The market fee component increased by</w:t>
      </w:r>
      <w:r w:rsidR="1643831F" w:rsidRPr="7E0B1A06">
        <w:t xml:space="preserve"> 0.01 cents per kWh </w:t>
      </w:r>
      <w:r w:rsidR="7D233105">
        <w:t>this year</w:t>
      </w:r>
      <w:r w:rsidR="1643831F" w:rsidRPr="7E0B1A06">
        <w:t>.</w:t>
      </w:r>
    </w:p>
    <w:p w14:paraId="023A4052" w14:textId="1B4F2035" w:rsidR="00711FE9" w:rsidRPr="0069569E" w:rsidRDefault="00711FE9" w:rsidP="00711FE9">
      <w:pPr>
        <w:pStyle w:val="Heading3"/>
      </w:pPr>
      <w:bookmarkStart w:id="110" w:name="_Toc143691781"/>
      <w:bookmarkStart w:id="111" w:name="_Toc147961389"/>
      <w:bookmarkStart w:id="112" w:name="_Toc151465337"/>
      <w:bookmarkStart w:id="113" w:name="_Toc159844577"/>
      <w:bookmarkStart w:id="114" w:name="_Toc189826299"/>
      <w:bookmarkStart w:id="115" w:name="_Toc191380694"/>
      <w:r w:rsidRPr="0069569E">
        <w:lastRenderedPageBreak/>
        <w:t xml:space="preserve">Ancillary </w:t>
      </w:r>
      <w:bookmarkEnd w:id="110"/>
      <w:bookmarkEnd w:id="111"/>
      <w:bookmarkEnd w:id="112"/>
      <w:bookmarkEnd w:id="113"/>
      <w:r w:rsidRPr="0069569E">
        <w:t>service</w:t>
      </w:r>
      <w:r w:rsidR="009D5696" w:rsidRPr="0069569E">
        <w:t xml:space="preserve"> charges</w:t>
      </w:r>
      <w:bookmarkEnd w:id="114"/>
      <w:bookmarkEnd w:id="115"/>
    </w:p>
    <w:p w14:paraId="0FC24549" w14:textId="0A06B6E5" w:rsidR="00711FE9" w:rsidRPr="0069569E" w:rsidRDefault="00711FE9" w:rsidP="00711FE9">
      <w:r w:rsidRPr="0069569E">
        <w:t xml:space="preserve">The market operator recovers the cost of providing ancillary services from market participants (retailers). It publishes ancillary service charges weekly on its website. </w:t>
      </w:r>
    </w:p>
    <w:p w14:paraId="2AE8BD8B" w14:textId="67B26144" w:rsidR="00711FE9" w:rsidRPr="0069569E" w:rsidRDefault="00711FE9" w:rsidP="00711FE9">
      <w:r w:rsidRPr="7E0B1A06">
        <w:t xml:space="preserve">We have used this data to estimate </w:t>
      </w:r>
      <w:r w:rsidR="0445A4C4" w:rsidRPr="7E0B1A06">
        <w:t xml:space="preserve">ancillary services </w:t>
      </w:r>
      <w:r w:rsidRPr="7E0B1A06">
        <w:t xml:space="preserve">avoided costs </w:t>
      </w:r>
      <w:r w:rsidR="0445A4C4" w:rsidRPr="7E0B1A06">
        <w:t xml:space="preserve">of </w:t>
      </w:r>
      <w:r w:rsidR="0628013C" w:rsidRPr="7E0B1A06">
        <w:t>0.02</w:t>
      </w:r>
      <w:r w:rsidR="59E1973D" w:rsidRPr="7E0B1A06">
        <w:t xml:space="preserve"> </w:t>
      </w:r>
      <w:r w:rsidRPr="7E0B1A06">
        <w:t xml:space="preserve">cents per kWh. We based this estimate on </w:t>
      </w:r>
      <w:r w:rsidR="0445A4C4" w:rsidRPr="7E0B1A06">
        <w:t>data</w:t>
      </w:r>
      <w:r w:rsidRPr="7E0B1A06">
        <w:t xml:space="preserve"> from 1 Jan </w:t>
      </w:r>
      <w:r w:rsidR="1BD717C6" w:rsidRPr="7E0B1A06">
        <w:t xml:space="preserve">2024 </w:t>
      </w:r>
      <w:r w:rsidRPr="7E0B1A06">
        <w:t xml:space="preserve">to </w:t>
      </w:r>
      <w:r w:rsidR="669AF07B" w:rsidRPr="7E0B1A06">
        <w:t xml:space="preserve">29 </w:t>
      </w:r>
      <w:r w:rsidRPr="7E0B1A06">
        <w:t xml:space="preserve">Dec </w:t>
      </w:r>
      <w:r w:rsidR="1BD717C6" w:rsidRPr="7E0B1A06">
        <w:t>2024</w:t>
      </w:r>
      <w:r w:rsidRPr="7E0B1A06">
        <w:t>.</w:t>
      </w:r>
      <w:r w:rsidRPr="7E0B1A06">
        <w:rPr>
          <w:rStyle w:val="FootnoteReference"/>
        </w:rPr>
        <w:footnoteReference w:id="64"/>
      </w:r>
      <w:r w:rsidRPr="7E0B1A06">
        <w:t xml:space="preserve"> </w:t>
      </w:r>
      <w:r w:rsidR="6CA8CCF7" w:rsidRPr="7E0B1A06">
        <w:t>T</w:t>
      </w:r>
      <w:r w:rsidRPr="7E0B1A06">
        <w:t>his is the same approach we used last year.</w:t>
      </w:r>
    </w:p>
    <w:p w14:paraId="3DBC3492" w14:textId="77777777" w:rsidR="00711FE9" w:rsidRDefault="00711FE9" w:rsidP="00711FE9">
      <w:pPr>
        <w:pStyle w:val="Heading2"/>
      </w:pPr>
      <w:bookmarkStart w:id="116" w:name="_Toc143691782"/>
      <w:bookmarkStart w:id="117" w:name="_Toc147961390"/>
      <w:bookmarkStart w:id="118" w:name="_Toc151465338"/>
      <w:bookmarkStart w:id="119" w:name="_Toc159844578"/>
      <w:bookmarkStart w:id="120" w:name="_Toc189826300"/>
      <w:bookmarkStart w:id="121" w:name="_Toc191380695"/>
      <w:r>
        <w:t>Estimating avoided transmission and distribution losses</w:t>
      </w:r>
      <w:bookmarkEnd w:id="116"/>
      <w:bookmarkEnd w:id="117"/>
      <w:bookmarkEnd w:id="118"/>
      <w:bookmarkEnd w:id="119"/>
      <w:bookmarkEnd w:id="120"/>
      <w:bookmarkEnd w:id="121"/>
      <w:r>
        <w:t xml:space="preserve"> </w:t>
      </w:r>
    </w:p>
    <w:p w14:paraId="15EB0094" w14:textId="27FB78E0" w:rsidR="00E44209" w:rsidRDefault="00711FE9" w:rsidP="00711FE9">
      <w:r w:rsidRPr="7E0B1A06">
        <w:t xml:space="preserve">Electricity supplied to the wholesale market is often produced by large generators located </w:t>
      </w:r>
      <w:r w:rsidR="76A26B82" w:rsidRPr="7E0B1A06">
        <w:t xml:space="preserve">a considerable </w:t>
      </w:r>
      <w:r w:rsidRPr="7E0B1A06">
        <w:t xml:space="preserve">distance from the point of consumption. Electricity is transported to households and businesses via a transmission and distribution network (also known as the ‘grid’). </w:t>
      </w:r>
    </w:p>
    <w:p w14:paraId="78398BEB" w14:textId="089366F1" w:rsidR="00711FE9" w:rsidRDefault="00711FE9" w:rsidP="00711FE9">
      <w:r w:rsidRPr="7E0B1A06">
        <w:t xml:space="preserve">During this process, a small portion of </w:t>
      </w:r>
      <w:r w:rsidR="76A26B82" w:rsidRPr="7E0B1A06">
        <w:t xml:space="preserve">grid </w:t>
      </w:r>
      <w:r w:rsidRPr="7E0B1A06">
        <w:t>electricity is lost as heat and sound. This is referred to as network or line losses.</w:t>
      </w:r>
    </w:p>
    <w:p w14:paraId="52B9B021" w14:textId="4BB4AA29" w:rsidR="00711FE9" w:rsidRPr="0069569E" w:rsidRDefault="00711FE9" w:rsidP="00711FE9">
      <w:r w:rsidRPr="7E0B1A06">
        <w:t xml:space="preserve">Small-scale renewable generation reduces network losses because the generated electricity is transported a short distance, so line losses are minimal. The extent of the associated cost savings varies depending on the location of the generation facility (among other factors such as the quality of the line and the amount of electricity flowing through it). These cost savings are incorporated into the feed-in tariffs by applying a ‘loss factor’ to the avoided cost of purchasing electricity in the wholesale market </w:t>
      </w:r>
      <w:r w:rsidR="2B3F9499" w:rsidRPr="7E0B1A06">
        <w:t>(</w:t>
      </w:r>
      <w:r w:rsidRPr="7E0B1A06">
        <w:t>including market fees and ancillary service charges</w:t>
      </w:r>
      <w:r w:rsidR="2B3F9499" w:rsidRPr="7E0B1A06">
        <w:t xml:space="preserve"> so avoided)</w:t>
      </w:r>
      <w:r w:rsidRPr="7E0B1A06">
        <w:t>.</w:t>
      </w:r>
    </w:p>
    <w:p w14:paraId="38A6C246" w14:textId="7AEEE68E" w:rsidR="00711FE9" w:rsidRPr="0069569E" w:rsidRDefault="00711FE9" w:rsidP="00711FE9">
      <w:r w:rsidRPr="7E0B1A06">
        <w:t>Using the market operator’s estimates of distribution and marginal loss factors for 202</w:t>
      </w:r>
      <w:r w:rsidR="003D2E9D" w:rsidRPr="7E0B1A06">
        <w:t>4</w:t>
      </w:r>
      <w:r w:rsidRPr="7E0B1A06">
        <w:t>–2</w:t>
      </w:r>
      <w:r w:rsidR="003D2E9D" w:rsidRPr="7E0B1A06">
        <w:t>5</w:t>
      </w:r>
      <w:r w:rsidRPr="7E0B1A06">
        <w:t>, we estimated a flat customer share-weighted loss factor of 1.</w:t>
      </w:r>
      <w:r w:rsidR="66055229" w:rsidRPr="7E0B1A06">
        <w:t xml:space="preserve">0597 </w:t>
      </w:r>
      <w:r w:rsidRPr="7E0B1A06">
        <w:t>for Victoria. We have then applied this loss factor to derive the value of avoided network losses used in the minimum feed-in tariff calculations. Table A.3 sets out the inputs to the loss factor calculation which are publicly available on the market operator’s website.</w:t>
      </w:r>
    </w:p>
    <w:p w14:paraId="6024C791" w14:textId="105AFF56" w:rsidR="00E304D1" w:rsidRPr="0069569E" w:rsidRDefault="00D37903" w:rsidP="00711FE9">
      <w:r>
        <w:t>For</w:t>
      </w:r>
      <w:r w:rsidR="00711FE9" w:rsidRPr="0069569E">
        <w:t xml:space="preserve"> this</w:t>
      </w:r>
      <w:r w:rsidR="009B3E2A">
        <w:t xml:space="preserve"> review</w:t>
      </w:r>
      <w:r w:rsidR="00711FE9" w:rsidRPr="0069569E">
        <w:t xml:space="preserve">, we have used the same approach to network losses as we use for the Victorian Default Offer. This is the same approach we took in the </w:t>
      </w:r>
      <w:r w:rsidR="00E304D1" w:rsidRPr="0069569E">
        <w:t xml:space="preserve">2024–25 </w:t>
      </w:r>
      <w:r w:rsidR="00711FE9" w:rsidRPr="0069569E">
        <w:t xml:space="preserve">feed-in </w:t>
      </w:r>
      <w:r w:rsidR="00711FE9" w:rsidRPr="009B3E2A">
        <w:t xml:space="preserve">tariff </w:t>
      </w:r>
      <w:r w:rsidR="009B3E2A" w:rsidRPr="00E303A8">
        <w:t>review</w:t>
      </w:r>
      <w:r w:rsidR="00711FE9" w:rsidRPr="009B3E2A">
        <w:t>.</w:t>
      </w:r>
    </w:p>
    <w:p w14:paraId="7077BA90" w14:textId="633B681D" w:rsidR="00711FE9" w:rsidRDefault="00711FE9" w:rsidP="00711FE9">
      <w:r w:rsidRPr="7E0B1A06">
        <w:t>To calculate the distribution loss factors (</w:t>
      </w:r>
      <w:r w:rsidRPr="7E0B1A06">
        <w:rPr>
          <w:b/>
          <w:bCs/>
        </w:rPr>
        <w:t>DLF</w:t>
      </w:r>
      <w:r w:rsidRPr="7E0B1A06">
        <w:t>) for urban distribution areas we have used the short sub-transmission factor.</w:t>
      </w:r>
      <w:r w:rsidRPr="7E0B1A06">
        <w:rPr>
          <w:rStyle w:val="FootnoteReference"/>
        </w:rPr>
        <w:footnoteReference w:id="65"/>
      </w:r>
      <w:r w:rsidRPr="7E0B1A06">
        <w:t xml:space="preserve"> For the </w:t>
      </w:r>
      <w:proofErr w:type="spellStart"/>
      <w:r w:rsidR="01E0BD07">
        <w:t>Powercor</w:t>
      </w:r>
      <w:proofErr w:type="spellEnd"/>
      <w:r w:rsidR="01E0BD07">
        <w:t xml:space="preserve"> </w:t>
      </w:r>
      <w:r w:rsidRPr="7E0B1A06">
        <w:t xml:space="preserve">and AusNet distribution zones, however, we took the </w:t>
      </w:r>
      <w:r w:rsidRPr="7E0B1A06">
        <w:lastRenderedPageBreak/>
        <w:t xml:space="preserve">load weighted average of the short and long sub-transmission distribution loss factors using data provided by </w:t>
      </w:r>
      <w:proofErr w:type="spellStart"/>
      <w:r w:rsidRPr="7E0B1A06">
        <w:t>Powercor</w:t>
      </w:r>
      <w:proofErr w:type="spellEnd"/>
      <w:r w:rsidRPr="7E0B1A06">
        <w:t xml:space="preserve"> and AusNet. </w:t>
      </w:r>
    </w:p>
    <w:p w14:paraId="5572F130" w14:textId="6C4B6659" w:rsidR="00E91A7F" w:rsidRPr="00E303A8" w:rsidRDefault="00711FE9" w:rsidP="00E303A8">
      <w:r w:rsidRPr="7E0B1A06">
        <w:t>We then calculated the marginal transmission loss factors (</w:t>
      </w:r>
      <w:r w:rsidRPr="7E0B1A06">
        <w:rPr>
          <w:b/>
          <w:bCs/>
        </w:rPr>
        <w:t>MLF</w:t>
      </w:r>
      <w:r w:rsidRPr="7E0B1A06">
        <w:t xml:space="preserve">) using the simple average of the marginal loss factors across each distribution area (removing some nodes that </w:t>
      </w:r>
      <w:r w:rsidR="0F755EAB" w:rsidRPr="7E0B1A06">
        <w:t>did not have any</w:t>
      </w:r>
      <w:r w:rsidRPr="7E0B1A06">
        <w:t xml:space="preserve"> small business or residential load).</w:t>
      </w:r>
      <w:r w:rsidRPr="7E0B1A06">
        <w:rPr>
          <w:rStyle w:val="FootnoteReference"/>
        </w:rPr>
        <w:footnoteReference w:id="66"/>
      </w:r>
      <w:r w:rsidRPr="7E0B1A06">
        <w:t xml:space="preserve"> We multiply the DLFs and MLFs to derive the total loss factors. Th</w:t>
      </w:r>
      <w:r w:rsidR="4BD957EA" w:rsidRPr="7E0B1A06">
        <w:t>e result is</w:t>
      </w:r>
      <w:r w:rsidRPr="7E0B1A06">
        <w:t xml:space="preserve"> then weighted by the number of low voltage customers in each distribution zone</w:t>
      </w:r>
      <w:r w:rsidR="31B1E716" w:rsidRPr="7E0B1A06">
        <w:t>, to give</w:t>
      </w:r>
      <w:r w:rsidRPr="7E0B1A06">
        <w:t xml:space="preserve"> a Victoria-wide loss factor. See Table A.3 for details. </w:t>
      </w:r>
    </w:p>
    <w:p w14:paraId="0F8B7842" w14:textId="12EAD17A" w:rsidR="00711FE9" w:rsidRPr="0069569E" w:rsidRDefault="00711FE9" w:rsidP="00711FE9">
      <w:pPr>
        <w:pStyle w:val="Figure-Table-BoxHeading"/>
        <w:keepNext/>
      </w:pPr>
      <w:r w:rsidRPr="00236D88">
        <w:t xml:space="preserve">Table </w:t>
      </w:r>
      <w:r>
        <w:t xml:space="preserve">A.3: Inputs for </w:t>
      </w:r>
      <w:r w:rsidRPr="0069569E">
        <w:t>calculating loss factors</w:t>
      </w:r>
    </w:p>
    <w:tbl>
      <w:tblPr>
        <w:tblStyle w:val="TableGrid"/>
        <w:tblW w:w="0" w:type="auto"/>
        <w:tblLayout w:type="fixed"/>
        <w:tblLook w:val="04A0" w:firstRow="1" w:lastRow="0" w:firstColumn="1" w:lastColumn="0" w:noHBand="0" w:noVBand="1"/>
      </w:tblPr>
      <w:tblGrid>
        <w:gridCol w:w="2694"/>
        <w:gridCol w:w="1559"/>
        <w:gridCol w:w="1701"/>
        <w:gridCol w:w="1559"/>
        <w:gridCol w:w="1985"/>
      </w:tblGrid>
      <w:tr w:rsidR="00711FE9" w:rsidRPr="0069569E" w14:paraId="0888DBA4" w14:textId="77777777" w:rsidTr="004C7F13">
        <w:trPr>
          <w:cnfStyle w:val="100000000000" w:firstRow="1" w:lastRow="0" w:firstColumn="0" w:lastColumn="0" w:oddVBand="0" w:evenVBand="0" w:oddHBand="0" w:evenHBand="0" w:firstRowFirstColumn="0" w:firstRowLastColumn="0" w:lastRowFirstColumn="0" w:lastRowLastColumn="0"/>
        </w:trPr>
        <w:tc>
          <w:tcPr>
            <w:tcW w:w="2694" w:type="dxa"/>
          </w:tcPr>
          <w:p w14:paraId="74912C61" w14:textId="77777777" w:rsidR="00711FE9" w:rsidRPr="0069569E" w:rsidRDefault="00711FE9" w:rsidP="00B412C4">
            <w:pPr>
              <w:pStyle w:val="TableHeading"/>
              <w:rPr>
                <w:sz w:val="18"/>
                <w:szCs w:val="18"/>
              </w:rPr>
            </w:pPr>
            <w:r w:rsidRPr="0069569E">
              <w:rPr>
                <w:sz w:val="18"/>
                <w:szCs w:val="18"/>
              </w:rPr>
              <w:t>Distribution business</w:t>
            </w:r>
          </w:p>
        </w:tc>
        <w:tc>
          <w:tcPr>
            <w:tcW w:w="1559" w:type="dxa"/>
          </w:tcPr>
          <w:p w14:paraId="00606C1E" w14:textId="77777777" w:rsidR="00711FE9" w:rsidRPr="0069569E" w:rsidRDefault="00711FE9" w:rsidP="00B412C4">
            <w:pPr>
              <w:pStyle w:val="TableHeading"/>
              <w:rPr>
                <w:sz w:val="18"/>
                <w:szCs w:val="18"/>
              </w:rPr>
            </w:pPr>
            <w:r w:rsidRPr="0069569E">
              <w:rPr>
                <w:sz w:val="18"/>
                <w:szCs w:val="18"/>
              </w:rPr>
              <w:t>Distribution loss factor</w:t>
            </w:r>
          </w:p>
        </w:tc>
        <w:tc>
          <w:tcPr>
            <w:tcW w:w="1701" w:type="dxa"/>
          </w:tcPr>
          <w:p w14:paraId="0E207D83" w14:textId="77777777" w:rsidR="00711FE9" w:rsidRPr="0069569E" w:rsidRDefault="00711FE9" w:rsidP="00B412C4">
            <w:pPr>
              <w:pStyle w:val="TableHeading"/>
              <w:rPr>
                <w:sz w:val="18"/>
                <w:szCs w:val="18"/>
              </w:rPr>
            </w:pPr>
            <w:r w:rsidRPr="0069569E">
              <w:rPr>
                <w:sz w:val="18"/>
                <w:szCs w:val="18"/>
              </w:rPr>
              <w:t>Average marginal loss factor</w:t>
            </w:r>
          </w:p>
        </w:tc>
        <w:tc>
          <w:tcPr>
            <w:tcW w:w="1559" w:type="dxa"/>
          </w:tcPr>
          <w:p w14:paraId="0F7BD06E" w14:textId="77777777" w:rsidR="00711FE9" w:rsidRPr="0069569E" w:rsidRDefault="00711FE9" w:rsidP="00B412C4">
            <w:pPr>
              <w:pStyle w:val="TableHeading"/>
              <w:rPr>
                <w:sz w:val="18"/>
                <w:szCs w:val="18"/>
              </w:rPr>
            </w:pPr>
            <w:r w:rsidRPr="0069569E">
              <w:rPr>
                <w:sz w:val="18"/>
                <w:szCs w:val="18"/>
              </w:rPr>
              <w:t>Total loss factor</w:t>
            </w:r>
          </w:p>
        </w:tc>
        <w:tc>
          <w:tcPr>
            <w:tcW w:w="1985" w:type="dxa"/>
          </w:tcPr>
          <w:p w14:paraId="1BF7B288" w14:textId="77777777" w:rsidR="00711FE9" w:rsidRPr="0069569E" w:rsidRDefault="00711FE9" w:rsidP="00B412C4">
            <w:pPr>
              <w:pStyle w:val="TableHeading"/>
              <w:rPr>
                <w:sz w:val="18"/>
                <w:szCs w:val="18"/>
              </w:rPr>
            </w:pPr>
            <w:r w:rsidRPr="0069569E">
              <w:rPr>
                <w:sz w:val="18"/>
                <w:szCs w:val="18"/>
              </w:rPr>
              <w:t>Number of customers</w:t>
            </w:r>
          </w:p>
        </w:tc>
      </w:tr>
      <w:tr w:rsidR="00940C30" w:rsidRPr="0069569E" w14:paraId="3223E851" w14:textId="77777777" w:rsidTr="004C7F13">
        <w:trPr>
          <w:cnfStyle w:val="000000100000" w:firstRow="0" w:lastRow="0" w:firstColumn="0" w:lastColumn="0" w:oddVBand="0" w:evenVBand="0" w:oddHBand="1" w:evenHBand="0" w:firstRowFirstColumn="0" w:firstRowLastColumn="0" w:lastRowFirstColumn="0" w:lastRowLastColumn="0"/>
        </w:trPr>
        <w:tc>
          <w:tcPr>
            <w:tcW w:w="2694" w:type="dxa"/>
          </w:tcPr>
          <w:p w14:paraId="055ECC2B" w14:textId="77777777" w:rsidR="00940C30" w:rsidRPr="0069569E" w:rsidRDefault="00940C30" w:rsidP="00940C30">
            <w:pPr>
              <w:pStyle w:val="TableBody"/>
              <w:rPr>
                <w:sz w:val="18"/>
                <w:szCs w:val="18"/>
              </w:rPr>
            </w:pPr>
            <w:r w:rsidRPr="0069569E">
              <w:rPr>
                <w:sz w:val="18"/>
                <w:szCs w:val="18"/>
              </w:rPr>
              <w:t>AusNet Services</w:t>
            </w:r>
          </w:p>
        </w:tc>
        <w:tc>
          <w:tcPr>
            <w:tcW w:w="1559" w:type="dxa"/>
          </w:tcPr>
          <w:p w14:paraId="20CB39D5" w14:textId="683B0DDB" w:rsidR="00940C30" w:rsidRPr="0069569E" w:rsidRDefault="00940C30" w:rsidP="00940C30">
            <w:pPr>
              <w:pStyle w:val="TableBody"/>
              <w:jc w:val="right"/>
              <w:rPr>
                <w:sz w:val="18"/>
                <w:szCs w:val="18"/>
              </w:rPr>
            </w:pPr>
            <w:r w:rsidRPr="0069569E">
              <w:rPr>
                <w:sz w:val="18"/>
                <w:szCs w:val="18"/>
              </w:rPr>
              <w:t>1.0768</w:t>
            </w:r>
          </w:p>
        </w:tc>
        <w:tc>
          <w:tcPr>
            <w:tcW w:w="1701" w:type="dxa"/>
          </w:tcPr>
          <w:p w14:paraId="2F765A4D" w14:textId="3C8F721C" w:rsidR="00940C30" w:rsidRPr="0069569E" w:rsidRDefault="00940C30" w:rsidP="00940C30">
            <w:pPr>
              <w:pStyle w:val="TableBody"/>
              <w:jc w:val="right"/>
              <w:rPr>
                <w:sz w:val="18"/>
                <w:szCs w:val="18"/>
              </w:rPr>
            </w:pPr>
            <w:r w:rsidRPr="0069569E">
              <w:rPr>
                <w:sz w:val="18"/>
                <w:szCs w:val="18"/>
              </w:rPr>
              <w:t>1.0025</w:t>
            </w:r>
          </w:p>
        </w:tc>
        <w:tc>
          <w:tcPr>
            <w:tcW w:w="1559" w:type="dxa"/>
          </w:tcPr>
          <w:p w14:paraId="6A72FF1B" w14:textId="6619770F" w:rsidR="00940C30" w:rsidRPr="0069569E" w:rsidRDefault="00940C30" w:rsidP="00940C30">
            <w:pPr>
              <w:pStyle w:val="TableBody"/>
              <w:jc w:val="right"/>
              <w:rPr>
                <w:sz w:val="18"/>
                <w:szCs w:val="18"/>
              </w:rPr>
            </w:pPr>
            <w:r w:rsidRPr="0069569E">
              <w:rPr>
                <w:sz w:val="18"/>
                <w:szCs w:val="18"/>
              </w:rPr>
              <w:t>1.0795</w:t>
            </w:r>
          </w:p>
        </w:tc>
        <w:tc>
          <w:tcPr>
            <w:tcW w:w="1985" w:type="dxa"/>
          </w:tcPr>
          <w:p w14:paraId="58B1A56B" w14:textId="06B5C651" w:rsidR="00940C30" w:rsidRPr="0069569E" w:rsidRDefault="00940C30" w:rsidP="00940C30">
            <w:pPr>
              <w:pStyle w:val="TableBody"/>
              <w:jc w:val="right"/>
              <w:rPr>
                <w:sz w:val="18"/>
                <w:szCs w:val="18"/>
              </w:rPr>
            </w:pPr>
            <w:r w:rsidRPr="0069569E">
              <w:rPr>
                <w:sz w:val="18"/>
                <w:szCs w:val="18"/>
              </w:rPr>
              <w:t xml:space="preserve"> 817,625 </w:t>
            </w:r>
          </w:p>
        </w:tc>
      </w:tr>
      <w:tr w:rsidR="00940C30" w:rsidRPr="0069569E" w14:paraId="6A2EFF91" w14:textId="77777777" w:rsidTr="004C7F13">
        <w:trPr>
          <w:cnfStyle w:val="000000010000" w:firstRow="0" w:lastRow="0" w:firstColumn="0" w:lastColumn="0" w:oddVBand="0" w:evenVBand="0" w:oddHBand="0" w:evenHBand="1" w:firstRowFirstColumn="0" w:firstRowLastColumn="0" w:lastRowFirstColumn="0" w:lastRowLastColumn="0"/>
        </w:trPr>
        <w:tc>
          <w:tcPr>
            <w:tcW w:w="2694" w:type="dxa"/>
          </w:tcPr>
          <w:p w14:paraId="26943B3A" w14:textId="77777777" w:rsidR="00940C30" w:rsidRPr="0069569E" w:rsidRDefault="00940C30" w:rsidP="00940C30">
            <w:pPr>
              <w:pStyle w:val="TableBody"/>
              <w:rPr>
                <w:sz w:val="18"/>
                <w:szCs w:val="18"/>
              </w:rPr>
            </w:pPr>
            <w:r w:rsidRPr="0069569E">
              <w:rPr>
                <w:sz w:val="18"/>
                <w:szCs w:val="18"/>
              </w:rPr>
              <w:t>CitiPower</w:t>
            </w:r>
          </w:p>
        </w:tc>
        <w:tc>
          <w:tcPr>
            <w:tcW w:w="1559" w:type="dxa"/>
          </w:tcPr>
          <w:p w14:paraId="1FB0E4B5" w14:textId="0685D04B" w:rsidR="00940C30" w:rsidRPr="0069569E" w:rsidRDefault="00940C30" w:rsidP="00940C30">
            <w:pPr>
              <w:pStyle w:val="TableBody"/>
              <w:jc w:val="right"/>
              <w:rPr>
                <w:sz w:val="18"/>
                <w:szCs w:val="18"/>
              </w:rPr>
            </w:pPr>
            <w:r w:rsidRPr="0069569E">
              <w:rPr>
                <w:sz w:val="18"/>
                <w:szCs w:val="18"/>
              </w:rPr>
              <w:t>1.0434</w:t>
            </w:r>
          </w:p>
        </w:tc>
        <w:tc>
          <w:tcPr>
            <w:tcW w:w="1701" w:type="dxa"/>
          </w:tcPr>
          <w:p w14:paraId="6042B5EA" w14:textId="56948FEE" w:rsidR="00940C30" w:rsidRPr="0069569E" w:rsidRDefault="00940C30" w:rsidP="00940C30">
            <w:pPr>
              <w:pStyle w:val="TableBody"/>
              <w:jc w:val="right"/>
              <w:rPr>
                <w:sz w:val="18"/>
                <w:szCs w:val="18"/>
              </w:rPr>
            </w:pPr>
            <w:r w:rsidRPr="0069569E">
              <w:rPr>
                <w:sz w:val="18"/>
                <w:szCs w:val="18"/>
              </w:rPr>
              <w:t>0.9998</w:t>
            </w:r>
          </w:p>
        </w:tc>
        <w:tc>
          <w:tcPr>
            <w:tcW w:w="1559" w:type="dxa"/>
          </w:tcPr>
          <w:p w14:paraId="7A49BAC1" w14:textId="1C6290A1" w:rsidR="00940C30" w:rsidRPr="0069569E" w:rsidRDefault="00940C30" w:rsidP="00940C30">
            <w:pPr>
              <w:pStyle w:val="TableBody"/>
              <w:jc w:val="right"/>
              <w:rPr>
                <w:sz w:val="18"/>
                <w:szCs w:val="18"/>
              </w:rPr>
            </w:pPr>
            <w:r w:rsidRPr="0069569E">
              <w:rPr>
                <w:sz w:val="18"/>
                <w:szCs w:val="18"/>
              </w:rPr>
              <w:t>1.0432</w:t>
            </w:r>
          </w:p>
        </w:tc>
        <w:tc>
          <w:tcPr>
            <w:tcW w:w="1985" w:type="dxa"/>
          </w:tcPr>
          <w:p w14:paraId="798E7BC4" w14:textId="0C532AF0" w:rsidR="00940C30" w:rsidRPr="0069569E" w:rsidRDefault="00940C30" w:rsidP="00940C30">
            <w:pPr>
              <w:pStyle w:val="TableBody"/>
              <w:jc w:val="right"/>
              <w:rPr>
                <w:sz w:val="18"/>
                <w:szCs w:val="18"/>
              </w:rPr>
            </w:pPr>
            <w:r w:rsidRPr="0069569E">
              <w:rPr>
                <w:sz w:val="18"/>
                <w:szCs w:val="18"/>
              </w:rPr>
              <w:t xml:space="preserve"> 345,351 </w:t>
            </w:r>
          </w:p>
        </w:tc>
      </w:tr>
      <w:tr w:rsidR="00940C30" w:rsidRPr="0069569E" w14:paraId="26C7FE9E" w14:textId="77777777" w:rsidTr="004C7F13">
        <w:trPr>
          <w:cnfStyle w:val="000000100000" w:firstRow="0" w:lastRow="0" w:firstColumn="0" w:lastColumn="0" w:oddVBand="0" w:evenVBand="0" w:oddHBand="1" w:evenHBand="0" w:firstRowFirstColumn="0" w:firstRowLastColumn="0" w:lastRowFirstColumn="0" w:lastRowLastColumn="0"/>
        </w:trPr>
        <w:tc>
          <w:tcPr>
            <w:tcW w:w="2694" w:type="dxa"/>
          </w:tcPr>
          <w:p w14:paraId="280F5723" w14:textId="77777777" w:rsidR="00940C30" w:rsidRPr="0069569E" w:rsidRDefault="00940C30" w:rsidP="00940C30">
            <w:pPr>
              <w:pStyle w:val="TableBody"/>
              <w:rPr>
                <w:sz w:val="18"/>
                <w:szCs w:val="18"/>
              </w:rPr>
            </w:pPr>
            <w:r w:rsidRPr="0069569E">
              <w:rPr>
                <w:sz w:val="18"/>
                <w:szCs w:val="18"/>
              </w:rPr>
              <w:t>Jemena</w:t>
            </w:r>
          </w:p>
        </w:tc>
        <w:tc>
          <w:tcPr>
            <w:tcW w:w="1559" w:type="dxa"/>
          </w:tcPr>
          <w:p w14:paraId="6F8E9E0C" w14:textId="6DA2E05F" w:rsidR="00940C30" w:rsidRPr="0069569E" w:rsidRDefault="00940C30" w:rsidP="00940C30">
            <w:pPr>
              <w:pStyle w:val="TableBody"/>
              <w:jc w:val="right"/>
              <w:rPr>
                <w:sz w:val="18"/>
                <w:szCs w:val="18"/>
              </w:rPr>
            </w:pPr>
            <w:r w:rsidRPr="0069569E">
              <w:rPr>
                <w:sz w:val="18"/>
                <w:szCs w:val="18"/>
              </w:rPr>
              <w:t>1.0468</w:t>
            </w:r>
          </w:p>
        </w:tc>
        <w:tc>
          <w:tcPr>
            <w:tcW w:w="1701" w:type="dxa"/>
          </w:tcPr>
          <w:p w14:paraId="4D522560" w14:textId="1C869CA4" w:rsidR="00940C30" w:rsidRPr="0069569E" w:rsidRDefault="00940C30" w:rsidP="00940C30">
            <w:pPr>
              <w:pStyle w:val="TableBody"/>
              <w:jc w:val="right"/>
              <w:rPr>
                <w:sz w:val="18"/>
                <w:szCs w:val="18"/>
              </w:rPr>
            </w:pPr>
            <w:r w:rsidRPr="0069569E">
              <w:rPr>
                <w:sz w:val="18"/>
                <w:szCs w:val="18"/>
              </w:rPr>
              <w:t>1.0010</w:t>
            </w:r>
          </w:p>
        </w:tc>
        <w:tc>
          <w:tcPr>
            <w:tcW w:w="1559" w:type="dxa"/>
          </w:tcPr>
          <w:p w14:paraId="6370A6D2" w14:textId="73340A6E" w:rsidR="00940C30" w:rsidRPr="0069569E" w:rsidRDefault="00940C30" w:rsidP="00940C30">
            <w:pPr>
              <w:pStyle w:val="TableBody"/>
              <w:jc w:val="right"/>
              <w:rPr>
                <w:sz w:val="18"/>
                <w:szCs w:val="18"/>
              </w:rPr>
            </w:pPr>
            <w:r w:rsidRPr="0069569E">
              <w:rPr>
                <w:sz w:val="18"/>
                <w:szCs w:val="18"/>
              </w:rPr>
              <w:t>1.0478</w:t>
            </w:r>
          </w:p>
        </w:tc>
        <w:tc>
          <w:tcPr>
            <w:tcW w:w="1985" w:type="dxa"/>
          </w:tcPr>
          <w:p w14:paraId="73BCA30C" w14:textId="2E810969" w:rsidR="00940C30" w:rsidRPr="0069569E" w:rsidRDefault="00940C30" w:rsidP="00940C30">
            <w:pPr>
              <w:pStyle w:val="TableBody"/>
              <w:jc w:val="right"/>
              <w:rPr>
                <w:sz w:val="18"/>
                <w:szCs w:val="18"/>
              </w:rPr>
            </w:pPr>
            <w:r w:rsidRPr="0069569E">
              <w:rPr>
                <w:sz w:val="18"/>
                <w:szCs w:val="18"/>
              </w:rPr>
              <w:t xml:space="preserve"> 380,382 </w:t>
            </w:r>
          </w:p>
        </w:tc>
      </w:tr>
      <w:tr w:rsidR="00940C30" w:rsidRPr="0069569E" w14:paraId="0D6383EA" w14:textId="77777777" w:rsidTr="004C7F13">
        <w:trPr>
          <w:cnfStyle w:val="000000010000" w:firstRow="0" w:lastRow="0" w:firstColumn="0" w:lastColumn="0" w:oddVBand="0" w:evenVBand="0" w:oddHBand="0" w:evenHBand="1" w:firstRowFirstColumn="0" w:firstRowLastColumn="0" w:lastRowFirstColumn="0" w:lastRowLastColumn="0"/>
        </w:trPr>
        <w:tc>
          <w:tcPr>
            <w:tcW w:w="2694" w:type="dxa"/>
          </w:tcPr>
          <w:p w14:paraId="617FC598" w14:textId="77777777" w:rsidR="00940C30" w:rsidRPr="0069569E" w:rsidRDefault="00940C30" w:rsidP="00940C30">
            <w:pPr>
              <w:pStyle w:val="TableBody"/>
              <w:rPr>
                <w:sz w:val="18"/>
                <w:szCs w:val="18"/>
              </w:rPr>
            </w:pPr>
            <w:proofErr w:type="spellStart"/>
            <w:r w:rsidRPr="0069569E">
              <w:rPr>
                <w:sz w:val="18"/>
                <w:szCs w:val="18"/>
              </w:rPr>
              <w:t>Powercor</w:t>
            </w:r>
            <w:proofErr w:type="spellEnd"/>
          </w:p>
        </w:tc>
        <w:tc>
          <w:tcPr>
            <w:tcW w:w="1559" w:type="dxa"/>
          </w:tcPr>
          <w:p w14:paraId="7DCC3C05" w14:textId="2752C6E8" w:rsidR="00940C30" w:rsidRPr="0069569E" w:rsidRDefault="00940C30" w:rsidP="00940C30">
            <w:pPr>
              <w:pStyle w:val="TableBody"/>
              <w:jc w:val="right"/>
              <w:rPr>
                <w:sz w:val="18"/>
                <w:szCs w:val="18"/>
              </w:rPr>
            </w:pPr>
            <w:r w:rsidRPr="0069569E">
              <w:rPr>
                <w:sz w:val="18"/>
                <w:szCs w:val="18"/>
              </w:rPr>
              <w:t>1.0757</w:t>
            </w:r>
          </w:p>
        </w:tc>
        <w:tc>
          <w:tcPr>
            <w:tcW w:w="1701" w:type="dxa"/>
          </w:tcPr>
          <w:p w14:paraId="1F2789EC" w14:textId="2DA569E1" w:rsidR="00940C30" w:rsidRPr="0069569E" w:rsidRDefault="00940C30" w:rsidP="00940C30">
            <w:pPr>
              <w:pStyle w:val="TableBody"/>
              <w:jc w:val="right"/>
              <w:rPr>
                <w:sz w:val="18"/>
                <w:szCs w:val="18"/>
              </w:rPr>
            </w:pPr>
            <w:r w:rsidRPr="0069569E">
              <w:rPr>
                <w:sz w:val="18"/>
                <w:szCs w:val="18"/>
              </w:rPr>
              <w:t>0.9901</w:t>
            </w:r>
          </w:p>
        </w:tc>
        <w:tc>
          <w:tcPr>
            <w:tcW w:w="1559" w:type="dxa"/>
          </w:tcPr>
          <w:p w14:paraId="4AE2F12F" w14:textId="3DDBAE09" w:rsidR="00940C30" w:rsidRPr="0069569E" w:rsidRDefault="00940C30" w:rsidP="00940C30">
            <w:pPr>
              <w:pStyle w:val="TableBody"/>
              <w:jc w:val="right"/>
              <w:rPr>
                <w:sz w:val="18"/>
                <w:szCs w:val="18"/>
              </w:rPr>
            </w:pPr>
            <w:r w:rsidRPr="0069569E">
              <w:rPr>
                <w:sz w:val="18"/>
                <w:szCs w:val="18"/>
              </w:rPr>
              <w:t>1.0650</w:t>
            </w:r>
          </w:p>
        </w:tc>
        <w:tc>
          <w:tcPr>
            <w:tcW w:w="1985" w:type="dxa"/>
          </w:tcPr>
          <w:p w14:paraId="7F4B78BA" w14:textId="2FB06C2F" w:rsidR="00940C30" w:rsidRPr="0069569E" w:rsidRDefault="00940C30" w:rsidP="00940C30">
            <w:pPr>
              <w:pStyle w:val="TableBody"/>
              <w:jc w:val="right"/>
              <w:rPr>
                <w:sz w:val="18"/>
                <w:szCs w:val="18"/>
              </w:rPr>
            </w:pPr>
            <w:r w:rsidRPr="0069569E">
              <w:rPr>
                <w:sz w:val="18"/>
                <w:szCs w:val="18"/>
              </w:rPr>
              <w:t xml:space="preserve"> 928,190 </w:t>
            </w:r>
          </w:p>
        </w:tc>
      </w:tr>
      <w:tr w:rsidR="00940C30" w:rsidRPr="0069569E" w14:paraId="79407682" w14:textId="77777777" w:rsidTr="004C7F13">
        <w:trPr>
          <w:cnfStyle w:val="000000100000" w:firstRow="0" w:lastRow="0" w:firstColumn="0" w:lastColumn="0" w:oddVBand="0" w:evenVBand="0" w:oddHBand="1" w:evenHBand="0" w:firstRowFirstColumn="0" w:firstRowLastColumn="0" w:lastRowFirstColumn="0" w:lastRowLastColumn="0"/>
        </w:trPr>
        <w:tc>
          <w:tcPr>
            <w:tcW w:w="2694" w:type="dxa"/>
          </w:tcPr>
          <w:p w14:paraId="3DC863BA" w14:textId="77777777" w:rsidR="00940C30" w:rsidRPr="0069569E" w:rsidRDefault="00940C30" w:rsidP="00940C30">
            <w:pPr>
              <w:pStyle w:val="TableBody"/>
              <w:rPr>
                <w:sz w:val="18"/>
                <w:szCs w:val="18"/>
              </w:rPr>
            </w:pPr>
            <w:r w:rsidRPr="0069569E">
              <w:rPr>
                <w:sz w:val="18"/>
                <w:szCs w:val="18"/>
              </w:rPr>
              <w:t>United Energy</w:t>
            </w:r>
          </w:p>
        </w:tc>
        <w:tc>
          <w:tcPr>
            <w:tcW w:w="1559" w:type="dxa"/>
          </w:tcPr>
          <w:p w14:paraId="4BA6A77E" w14:textId="1E33038B" w:rsidR="00940C30" w:rsidRPr="0069569E" w:rsidRDefault="00940C30" w:rsidP="00940C30">
            <w:pPr>
              <w:pStyle w:val="TableBody"/>
              <w:jc w:val="right"/>
              <w:rPr>
                <w:sz w:val="18"/>
                <w:szCs w:val="18"/>
              </w:rPr>
            </w:pPr>
            <w:r w:rsidRPr="0069569E">
              <w:rPr>
                <w:sz w:val="18"/>
                <w:szCs w:val="18"/>
              </w:rPr>
              <w:t>1.0463</w:t>
            </w:r>
          </w:p>
        </w:tc>
        <w:tc>
          <w:tcPr>
            <w:tcW w:w="1701" w:type="dxa"/>
          </w:tcPr>
          <w:p w14:paraId="53746D35" w14:textId="261BB561" w:rsidR="00940C30" w:rsidRPr="0069569E" w:rsidRDefault="00940C30" w:rsidP="00940C30">
            <w:pPr>
              <w:pStyle w:val="TableBody"/>
              <w:jc w:val="right"/>
              <w:rPr>
                <w:sz w:val="18"/>
                <w:szCs w:val="18"/>
              </w:rPr>
            </w:pPr>
            <w:r w:rsidRPr="0069569E">
              <w:rPr>
                <w:sz w:val="18"/>
                <w:szCs w:val="18"/>
              </w:rPr>
              <w:t>0.9983</w:t>
            </w:r>
          </w:p>
        </w:tc>
        <w:tc>
          <w:tcPr>
            <w:tcW w:w="1559" w:type="dxa"/>
          </w:tcPr>
          <w:p w14:paraId="348E5B54" w14:textId="100A0177" w:rsidR="00940C30" w:rsidRPr="0069569E" w:rsidRDefault="00940C30" w:rsidP="00940C30">
            <w:pPr>
              <w:pStyle w:val="TableBody"/>
              <w:jc w:val="right"/>
              <w:rPr>
                <w:sz w:val="18"/>
                <w:szCs w:val="18"/>
              </w:rPr>
            </w:pPr>
            <w:r w:rsidRPr="0069569E">
              <w:rPr>
                <w:sz w:val="18"/>
                <w:szCs w:val="18"/>
              </w:rPr>
              <w:t>1.0445</w:t>
            </w:r>
          </w:p>
        </w:tc>
        <w:tc>
          <w:tcPr>
            <w:tcW w:w="1985" w:type="dxa"/>
          </w:tcPr>
          <w:p w14:paraId="54526D85" w14:textId="6AE6E0AF" w:rsidR="00940C30" w:rsidRPr="0069569E" w:rsidRDefault="00940C30" w:rsidP="00940C30">
            <w:pPr>
              <w:pStyle w:val="TableBody"/>
              <w:jc w:val="right"/>
              <w:rPr>
                <w:sz w:val="18"/>
                <w:szCs w:val="18"/>
              </w:rPr>
            </w:pPr>
            <w:r w:rsidRPr="0069569E">
              <w:rPr>
                <w:sz w:val="18"/>
                <w:szCs w:val="18"/>
              </w:rPr>
              <w:t xml:space="preserve"> 709,861 </w:t>
            </w:r>
          </w:p>
        </w:tc>
      </w:tr>
      <w:tr w:rsidR="00711FE9" w:rsidRPr="0069569E" w14:paraId="4D50E668" w14:textId="77777777" w:rsidTr="004C7F13">
        <w:trPr>
          <w:cnfStyle w:val="000000010000" w:firstRow="0" w:lastRow="0" w:firstColumn="0" w:lastColumn="0" w:oddVBand="0" w:evenVBand="0" w:oddHBand="0" w:evenHBand="1" w:firstRowFirstColumn="0" w:firstRowLastColumn="0" w:lastRowFirstColumn="0" w:lastRowLastColumn="0"/>
        </w:trPr>
        <w:tc>
          <w:tcPr>
            <w:tcW w:w="5954" w:type="dxa"/>
            <w:gridSpan w:val="3"/>
          </w:tcPr>
          <w:p w14:paraId="390F4859" w14:textId="77777777" w:rsidR="00711FE9" w:rsidRPr="0069569E" w:rsidRDefault="00711FE9" w:rsidP="00B412C4">
            <w:pPr>
              <w:pStyle w:val="TableBody"/>
              <w:rPr>
                <w:sz w:val="18"/>
                <w:szCs w:val="18"/>
              </w:rPr>
            </w:pPr>
            <w:r w:rsidRPr="0069569E">
              <w:rPr>
                <w:sz w:val="18"/>
                <w:szCs w:val="18"/>
              </w:rPr>
              <w:t>Customer share-weighted average</w:t>
            </w:r>
          </w:p>
        </w:tc>
        <w:tc>
          <w:tcPr>
            <w:tcW w:w="1559" w:type="dxa"/>
          </w:tcPr>
          <w:p w14:paraId="1A574032" w14:textId="36468B17" w:rsidR="00711FE9" w:rsidRPr="0069569E" w:rsidRDefault="00093B70" w:rsidP="00B412C4">
            <w:pPr>
              <w:pStyle w:val="TableBody"/>
              <w:jc w:val="right"/>
              <w:rPr>
                <w:sz w:val="18"/>
                <w:szCs w:val="18"/>
              </w:rPr>
            </w:pPr>
            <w:r w:rsidRPr="0069569E">
              <w:rPr>
                <w:sz w:val="18"/>
                <w:szCs w:val="18"/>
              </w:rPr>
              <w:t>1.0597</w:t>
            </w:r>
          </w:p>
        </w:tc>
        <w:tc>
          <w:tcPr>
            <w:tcW w:w="1985" w:type="dxa"/>
          </w:tcPr>
          <w:p w14:paraId="20468B0B" w14:textId="77777777" w:rsidR="00711FE9" w:rsidRPr="0069569E" w:rsidRDefault="00711FE9" w:rsidP="00B412C4">
            <w:pPr>
              <w:pStyle w:val="TableBody"/>
              <w:rPr>
                <w:sz w:val="18"/>
                <w:szCs w:val="18"/>
              </w:rPr>
            </w:pPr>
          </w:p>
        </w:tc>
      </w:tr>
    </w:tbl>
    <w:p w14:paraId="33A41393" w14:textId="4012B3E1" w:rsidR="00711FE9" w:rsidRPr="00002EE8" w:rsidRDefault="00D56AA5" w:rsidP="00711FE9">
      <w:pPr>
        <w:rPr>
          <w:color w:val="4986A0" w:themeColor="accent3"/>
          <w:sz w:val="18"/>
          <w:szCs w:val="18"/>
        </w:rPr>
      </w:pPr>
      <w:bookmarkStart w:id="122" w:name="_Toc122097782"/>
      <w:bookmarkStart w:id="123" w:name="_Toc143691783"/>
      <w:bookmarkStart w:id="124" w:name="_Toc147961391"/>
      <w:bookmarkStart w:id="125" w:name="_Toc151465339"/>
      <w:r>
        <w:rPr>
          <w:color w:val="4986A0" w:themeColor="accent3"/>
          <w:sz w:val="18"/>
          <w:szCs w:val="18"/>
        </w:rPr>
        <w:t>S</w:t>
      </w:r>
      <w:r w:rsidR="00711FE9" w:rsidRPr="00002EE8">
        <w:rPr>
          <w:color w:val="4986A0" w:themeColor="accent3"/>
          <w:sz w:val="18"/>
          <w:szCs w:val="18"/>
        </w:rPr>
        <w:t>ources:</w:t>
      </w:r>
      <w:r w:rsidR="003F0B1C">
        <w:rPr>
          <w:color w:val="4986A0" w:themeColor="accent3"/>
          <w:sz w:val="18"/>
          <w:szCs w:val="18"/>
        </w:rPr>
        <w:t xml:space="preserve"> </w:t>
      </w:r>
      <w:r w:rsidR="00711FE9" w:rsidRPr="00002EE8">
        <w:rPr>
          <w:color w:val="4986A0" w:themeColor="accent3"/>
          <w:sz w:val="18"/>
          <w:szCs w:val="18"/>
        </w:rPr>
        <w:t xml:space="preserve">Distribution loss factor &amp; Marginal transmission loss factor: AEMO, published factors for </w:t>
      </w:r>
      <w:r w:rsidR="00A00F09" w:rsidRPr="00002EE8">
        <w:rPr>
          <w:color w:val="4986A0" w:themeColor="accent3"/>
          <w:sz w:val="18"/>
          <w:szCs w:val="18"/>
        </w:rPr>
        <w:t>2024-25</w:t>
      </w:r>
      <w:r w:rsidR="00711FE9" w:rsidRPr="00002EE8">
        <w:rPr>
          <w:color w:val="4986A0" w:themeColor="accent3"/>
          <w:sz w:val="18"/>
          <w:szCs w:val="18"/>
        </w:rPr>
        <w:t xml:space="preserve"> financial year; </w:t>
      </w:r>
      <w:r w:rsidR="00711FE9" w:rsidRPr="00002EE8">
        <w:rPr>
          <w:color w:val="4986A0" w:themeColor="accent3"/>
          <w:sz w:val="18"/>
          <w:szCs w:val="18"/>
        </w:rPr>
        <w:br/>
        <w:t xml:space="preserve">Load volume as averaging weights over short sub-transmission lines and long sub-transmission lines: data request AusNet Services and </w:t>
      </w:r>
      <w:proofErr w:type="spellStart"/>
      <w:r w:rsidR="00711FE9" w:rsidRPr="00002EE8">
        <w:rPr>
          <w:color w:val="4986A0" w:themeColor="accent3"/>
          <w:sz w:val="18"/>
          <w:szCs w:val="18"/>
        </w:rPr>
        <w:t>Powercor</w:t>
      </w:r>
      <w:proofErr w:type="spellEnd"/>
      <w:r w:rsidR="00711FE9" w:rsidRPr="00002EE8">
        <w:rPr>
          <w:color w:val="4986A0" w:themeColor="accent3"/>
          <w:sz w:val="18"/>
          <w:szCs w:val="18"/>
        </w:rPr>
        <w:t xml:space="preserve">, over financial year </w:t>
      </w:r>
      <w:r w:rsidR="004C62EF" w:rsidRPr="00002EE8">
        <w:rPr>
          <w:color w:val="4986A0" w:themeColor="accent3"/>
          <w:sz w:val="18"/>
          <w:szCs w:val="18"/>
        </w:rPr>
        <w:t>2023-24</w:t>
      </w:r>
      <w:r w:rsidR="00711FE9" w:rsidRPr="00002EE8">
        <w:rPr>
          <w:color w:val="4986A0" w:themeColor="accent3"/>
          <w:sz w:val="18"/>
          <w:szCs w:val="18"/>
        </w:rPr>
        <w:t>;</w:t>
      </w:r>
      <w:r w:rsidR="003F0B1C">
        <w:rPr>
          <w:color w:val="4986A0" w:themeColor="accent3"/>
          <w:sz w:val="18"/>
          <w:szCs w:val="18"/>
        </w:rPr>
        <w:t xml:space="preserve"> </w:t>
      </w:r>
      <w:r w:rsidR="00711FE9" w:rsidRPr="00002EE8">
        <w:rPr>
          <w:color w:val="4986A0" w:themeColor="accent3"/>
          <w:sz w:val="18"/>
          <w:szCs w:val="18"/>
        </w:rPr>
        <w:t xml:space="preserve">Number of customers - AER, RIN response, electricity networks proposals, </w:t>
      </w:r>
      <w:r w:rsidR="00395225" w:rsidRPr="00002EE8">
        <w:rPr>
          <w:color w:val="4986A0" w:themeColor="accent3"/>
          <w:sz w:val="18"/>
          <w:szCs w:val="18"/>
        </w:rPr>
        <w:t xml:space="preserve">dated </w:t>
      </w:r>
      <w:r w:rsidR="00711FE9" w:rsidRPr="00002EE8">
        <w:rPr>
          <w:color w:val="4986A0" w:themeColor="accent3"/>
          <w:sz w:val="18"/>
          <w:szCs w:val="18"/>
        </w:rPr>
        <w:t xml:space="preserve">31 October </w:t>
      </w:r>
      <w:r w:rsidR="00001601" w:rsidRPr="00002EE8">
        <w:rPr>
          <w:color w:val="4986A0" w:themeColor="accent3"/>
          <w:sz w:val="18"/>
          <w:szCs w:val="18"/>
        </w:rPr>
        <w:t xml:space="preserve">2024, </w:t>
      </w:r>
      <w:r w:rsidR="00A72517" w:rsidRPr="00002EE8">
        <w:rPr>
          <w:color w:val="4986A0" w:themeColor="accent3"/>
          <w:sz w:val="18"/>
          <w:szCs w:val="18"/>
        </w:rPr>
        <w:t>accessed on 12 December 2024</w:t>
      </w:r>
      <w:r w:rsidR="00711FE9" w:rsidRPr="00002EE8">
        <w:rPr>
          <w:color w:val="4986A0" w:themeColor="accent3"/>
          <w:sz w:val="18"/>
          <w:szCs w:val="18"/>
        </w:rPr>
        <w:t>.</w:t>
      </w:r>
    </w:p>
    <w:p w14:paraId="7F0D43AD" w14:textId="77777777" w:rsidR="00711FE9" w:rsidRPr="0069569E" w:rsidRDefault="00711FE9" w:rsidP="00711FE9">
      <w:pPr>
        <w:pStyle w:val="Heading2"/>
      </w:pPr>
      <w:bookmarkStart w:id="126" w:name="_Toc159844579"/>
      <w:bookmarkStart w:id="127" w:name="_Toc189826301"/>
      <w:bookmarkStart w:id="128" w:name="_Toc191380696"/>
      <w:r w:rsidRPr="0069569E">
        <w:t>Estimate of the avoided social cost of carbon</w:t>
      </w:r>
      <w:bookmarkEnd w:id="122"/>
      <w:bookmarkEnd w:id="123"/>
      <w:bookmarkEnd w:id="124"/>
      <w:r w:rsidRPr="0069569E">
        <w:t xml:space="preserve"> and human health costs</w:t>
      </w:r>
      <w:bookmarkEnd w:id="125"/>
      <w:bookmarkEnd w:id="126"/>
      <w:bookmarkEnd w:id="127"/>
      <w:bookmarkEnd w:id="128"/>
    </w:p>
    <w:p w14:paraId="3AEA331E" w14:textId="3B855512" w:rsidR="00711FE9" w:rsidRPr="0069569E" w:rsidRDefault="31B1E716" w:rsidP="7E0B1A06">
      <w:r w:rsidRPr="7E0B1A06">
        <w:t>The Victorian Government i</w:t>
      </w:r>
      <w:r w:rsidR="00711FE9" w:rsidRPr="7E0B1A06">
        <w:t>n February 2017,</w:t>
      </w:r>
      <w:r w:rsidR="00711FE9" w:rsidRPr="7E0B1A06" w:rsidDel="00880D75">
        <w:t xml:space="preserve"> </w:t>
      </w:r>
      <w:r w:rsidR="00711FE9" w:rsidRPr="7E0B1A06">
        <w:t>issued an Order in Council (‘Order’) specifying a methodology for determining the social cost of carbon and the factors we must consider when applying this methodology.</w:t>
      </w:r>
      <w:r w:rsidR="00711FE9" w:rsidRPr="7E0B1A06">
        <w:rPr>
          <w:rStyle w:val="FootnoteReference"/>
        </w:rPr>
        <w:footnoteReference w:id="67"/>
      </w:r>
    </w:p>
    <w:p w14:paraId="45B7D5B2" w14:textId="77777777" w:rsidR="00711FE9" w:rsidRDefault="00711FE9" w:rsidP="00711FE9">
      <w:r w:rsidRPr="7E0B1A06">
        <w:t>It defines the avoided social cost of carbon as the avoided ‘cost per kilowatt-hour (kWh) of small renewable energy generation electricity purchased by a relevant licensee’ (e.g., retailer), determined in accordance with the following methodology and factors:</w:t>
      </w:r>
    </w:p>
    <w:p w14:paraId="388DF8AA" w14:textId="77777777" w:rsidR="00711FE9" w:rsidRDefault="00711FE9" w:rsidP="00711FE9">
      <m:oMathPara>
        <m:oMath>
          <m:r>
            <w:rPr>
              <w:rFonts w:ascii="Cambria Math" w:hAnsi="Cambria Math"/>
            </w:rPr>
            <m:t>Avoided social cost of carbon=Volume factor×Price factor</m:t>
          </m:r>
        </m:oMath>
      </m:oMathPara>
    </w:p>
    <w:p w14:paraId="398953EC" w14:textId="77777777" w:rsidR="00711FE9" w:rsidRDefault="00711FE9" w:rsidP="00711FE9">
      <w:r>
        <w:lastRenderedPageBreak/>
        <w:t>The volume factor, in the Order is an emissions intensity coefficient factor of 1.27 kilograms (kg) of carbon dioxide equivalent (CO2e) per kWh of electricity exported by a small renewable energy generator. This means that 1.27 kg (or 0.00127 tonne) of CO2e is assumed to be avoided for each kWh of electricity exported by a small renewable energy generator.</w:t>
      </w:r>
    </w:p>
    <w:p w14:paraId="6465471E" w14:textId="24D460EE" w:rsidR="00711FE9" w:rsidRDefault="00711FE9" w:rsidP="00711FE9">
      <w:r w:rsidRPr="7E0B1A06">
        <w:t xml:space="preserve">For the price factor, we have used the method specified in the Order to determine the value of a tonne of CO2e. It results in a value of $19.63 per tonne of CO2e. The resulting avoided social cost of carbon is </w:t>
      </w:r>
      <w:r w:rsidR="56FE2BCD" w:rsidRPr="7E0B1A06">
        <w:t>2.49</w:t>
      </w:r>
      <w:r w:rsidRPr="7E0B1A06">
        <w:t xml:space="preserve"> cents per kWh.</w:t>
      </w:r>
    </w:p>
    <w:p w14:paraId="1C66478E" w14:textId="77777777" w:rsidR="00711FE9" w:rsidRDefault="00711FE9" w:rsidP="00711FE9">
      <w:pPr>
        <w:pStyle w:val="Heading3"/>
      </w:pPr>
      <w:bookmarkStart w:id="129" w:name="_Toc122097783"/>
      <w:bookmarkStart w:id="130" w:name="_Toc143691784"/>
      <w:bookmarkStart w:id="131" w:name="_Toc147961392"/>
      <w:bookmarkStart w:id="132" w:name="_Toc151465340"/>
      <w:bookmarkStart w:id="133" w:name="_Toc159844580"/>
      <w:bookmarkStart w:id="134" w:name="_Toc189826302"/>
      <w:bookmarkStart w:id="135" w:name="_Toc191380697"/>
      <w:r>
        <w:t>Human health costs</w:t>
      </w:r>
      <w:bookmarkEnd w:id="129"/>
      <w:bookmarkEnd w:id="130"/>
      <w:bookmarkEnd w:id="131"/>
      <w:bookmarkEnd w:id="132"/>
      <w:bookmarkEnd w:id="133"/>
      <w:bookmarkEnd w:id="134"/>
      <w:bookmarkEnd w:id="135"/>
    </w:p>
    <w:p w14:paraId="1AD3DD84" w14:textId="77777777" w:rsidR="00711FE9" w:rsidRPr="006F526B" w:rsidRDefault="00711FE9" w:rsidP="00711FE9">
      <w:r w:rsidRPr="7E0B1A06">
        <w:t xml:space="preserve">The Victorian Government has not made a separate Order in Council that specifies a factor or method for determining avoided human health costs attributable to a reduction in air pollution. </w:t>
      </w:r>
    </w:p>
    <w:p w14:paraId="4CE5DD01" w14:textId="2C58E621" w:rsidR="00711FE9" w:rsidRPr="006F526B" w:rsidRDefault="00711FE9" w:rsidP="00711FE9">
      <w:r w:rsidRPr="7E0B1A06">
        <w:t>We reviewed the associated health benefits as part of our inquiry into the value of distributed generation in 2016.</w:t>
      </w:r>
      <w:r w:rsidRPr="7E0B1A06">
        <w:rPr>
          <w:rStyle w:val="FootnoteReference"/>
        </w:rPr>
        <w:footnoteReference w:id="68"/>
      </w:r>
      <w:r w:rsidRPr="7E0B1A06">
        <w:t xml:space="preserve"> We have re-examined this matter </w:t>
      </w:r>
      <w:r w:rsidR="294BC9BF" w:rsidRPr="7E0B1A06">
        <w:t>several</w:t>
      </w:r>
      <w:r w:rsidRPr="7E0B1A06">
        <w:t xml:space="preserve"> times since. However, due to a lack of sufficient evidence and data, we have not been able to reliably place a separate monetary value on the avoided human health costs.</w:t>
      </w:r>
    </w:p>
    <w:p w14:paraId="295C5737" w14:textId="77777777" w:rsidR="00711FE9" w:rsidRPr="002126A9" w:rsidRDefault="00711FE9" w:rsidP="00711FE9">
      <w:r w:rsidRPr="006F526B">
        <w:t xml:space="preserve">We note that there is evidence that the avoided human health costs </w:t>
      </w:r>
      <w:r>
        <w:t xml:space="preserve">are </w:t>
      </w:r>
      <w:r w:rsidRPr="006F526B">
        <w:t xml:space="preserve">already accounted for through the avoided social cost of carbon </w:t>
      </w:r>
      <w:r>
        <w:t>and/</w:t>
      </w:r>
      <w:r w:rsidRPr="006F526B">
        <w:t xml:space="preserve">or subsidies provided for solar installations. </w:t>
      </w:r>
      <w:r>
        <w:t xml:space="preserve">We have adopted this view. </w:t>
      </w:r>
      <w:r w:rsidRPr="006F526B">
        <w:t>As a result, our decision is to set the stand-alone avoided human health costs at 0 cents per kWh.</w:t>
      </w:r>
    </w:p>
    <w:p w14:paraId="568AA961" w14:textId="77777777" w:rsidR="00711FE9" w:rsidRDefault="00711FE9" w:rsidP="00711FE9">
      <w:r>
        <w:t>There is a variety of methodologies to price the avoided human health costs attributable to the reduction in air pollution, with no approach widely accepted. These methodologies fall into two broad categories:</w:t>
      </w:r>
    </w:p>
    <w:p w14:paraId="2090C442" w14:textId="77777777" w:rsidR="00711FE9" w:rsidRPr="003B6479" w:rsidRDefault="00711FE9" w:rsidP="00F628B4">
      <w:pPr>
        <w:pStyle w:val="ListBullet"/>
        <w:numPr>
          <w:ilvl w:val="0"/>
          <w:numId w:val="12"/>
        </w:numPr>
      </w:pPr>
      <w:r w:rsidRPr="003B6479">
        <w:t>Damages costs: damages caused by the pollution.</w:t>
      </w:r>
    </w:p>
    <w:p w14:paraId="6CC5DF88" w14:textId="77777777" w:rsidR="00711FE9" w:rsidRPr="003B6479" w:rsidRDefault="00711FE9" w:rsidP="00F628B4">
      <w:pPr>
        <w:pStyle w:val="ListBullet"/>
        <w:numPr>
          <w:ilvl w:val="0"/>
          <w:numId w:val="12"/>
        </w:numPr>
      </w:pPr>
      <w:r w:rsidRPr="003B6479">
        <w:t>Abatement costs: costs of avoiding the pollution.</w:t>
      </w:r>
    </w:p>
    <w:p w14:paraId="7E1D5026" w14:textId="77777777" w:rsidR="00711FE9" w:rsidRDefault="00711FE9" w:rsidP="00711FE9">
      <w:pPr>
        <w:pStyle w:val="Heading3"/>
      </w:pPr>
      <w:bookmarkStart w:id="136" w:name="_Toc147961393"/>
      <w:bookmarkStart w:id="137" w:name="_Toc151465341"/>
      <w:bookmarkStart w:id="138" w:name="_Toc159844581"/>
      <w:bookmarkStart w:id="139" w:name="_Toc189826303"/>
      <w:bookmarkStart w:id="140" w:name="_Toc191380698"/>
      <w:r>
        <w:t>Damages costs</w:t>
      </w:r>
      <w:bookmarkEnd w:id="136"/>
      <w:bookmarkEnd w:id="137"/>
      <w:bookmarkEnd w:id="138"/>
      <w:bookmarkEnd w:id="139"/>
      <w:bookmarkEnd w:id="140"/>
      <w:r>
        <w:t xml:space="preserve"> </w:t>
      </w:r>
    </w:p>
    <w:p w14:paraId="4598C9CD" w14:textId="77777777" w:rsidR="00711FE9" w:rsidRDefault="00711FE9" w:rsidP="00711FE9">
      <w:r>
        <w:t>Under the damages cost approach, the avoided human health costs are calculated using estimated health costs of pollution from electricity generation. The costs of the damages vary significantly according to where the generation, and therefore pollution, occurs. The dispersion of pollutants depends heavily on local conditions.</w:t>
      </w:r>
    </w:p>
    <w:p w14:paraId="11828B07" w14:textId="77777777" w:rsidR="00711FE9" w:rsidRDefault="00711FE9" w:rsidP="00711FE9">
      <w:r>
        <w:lastRenderedPageBreak/>
        <w:t>If generators are in a densely populated area, the pollution will affect more people and the human health costs will be higher. In contrast, if the generation occurs in a low population area, there will be lower health costs.</w:t>
      </w:r>
    </w:p>
    <w:p w14:paraId="581C3EF1" w14:textId="77777777" w:rsidR="00711FE9" w:rsidRDefault="00711FE9" w:rsidP="00711FE9">
      <w:r w:rsidRPr="7E0B1A06">
        <w:t>There is no detailed research on the dispersion of pollutants in Victoria. The state’s coal-fired generation is in the Latrobe Valley. This is a relatively long distance from Victoria’s larger population centres. In many other parts of the world, the distance between generation and consumption is not as large. While there is some gas generation within Melbourne, it accounts for only a small share of total generation.</w:t>
      </w:r>
    </w:p>
    <w:p w14:paraId="4EA7949E" w14:textId="79861703" w:rsidR="00711FE9" w:rsidRDefault="00711FE9" w:rsidP="00711FE9">
      <w:r w:rsidRPr="7E0B1A06">
        <w:t xml:space="preserve">To calculate damages and total avoided human health costs, it </w:t>
      </w:r>
      <w:r w:rsidR="6ABA955E" w:rsidRPr="7E0B1A06">
        <w:t>is</w:t>
      </w:r>
      <w:r w:rsidRPr="7E0B1A06">
        <w:t xml:space="preserve"> necessary to establish the unit health costs of fossil fuel generation</w:t>
      </w:r>
      <w:r w:rsidR="6ABA955E" w:rsidRPr="7E0B1A06">
        <w:t>.</w:t>
      </w:r>
      <w:r w:rsidRPr="7E0B1A06">
        <w:t xml:space="preserve"> </w:t>
      </w:r>
      <w:r w:rsidR="3232D687" w:rsidRPr="7E0B1A06">
        <w:t>It is then necessary to</w:t>
      </w:r>
      <w:r w:rsidRPr="7E0B1A06">
        <w:t xml:space="preserve"> assess how solar exports displaces this generation.  </w:t>
      </w:r>
    </w:p>
    <w:p w14:paraId="0DFD4EEA" w14:textId="77777777" w:rsidR="00711FE9" w:rsidRDefault="00711FE9" w:rsidP="00711FE9">
      <w:pPr>
        <w:pStyle w:val="Heading3"/>
      </w:pPr>
      <w:bookmarkStart w:id="141" w:name="_Toc147961394"/>
      <w:bookmarkStart w:id="142" w:name="_Toc151465342"/>
      <w:bookmarkStart w:id="143" w:name="_Toc159844582"/>
      <w:bookmarkStart w:id="144" w:name="_Toc189826304"/>
      <w:bookmarkStart w:id="145" w:name="_Toc191380699"/>
      <w:r>
        <w:t>Abatement costs</w:t>
      </w:r>
      <w:bookmarkEnd w:id="141"/>
      <w:bookmarkEnd w:id="142"/>
      <w:bookmarkEnd w:id="143"/>
      <w:bookmarkEnd w:id="144"/>
      <w:bookmarkEnd w:id="145"/>
    </w:p>
    <w:p w14:paraId="49C90E7F" w14:textId="4923667B" w:rsidR="00711FE9" w:rsidRDefault="00711FE9" w:rsidP="00711FE9">
      <w:r>
        <w:t xml:space="preserve">An alternative is to use the cost of avoiding pollution. </w:t>
      </w:r>
      <w:r w:rsidR="004D7EDD">
        <w:t>This involves</w:t>
      </w:r>
      <w:r w:rsidDel="004D7EDD">
        <w:t xml:space="preserve"> </w:t>
      </w:r>
      <w:r w:rsidR="004D7EDD">
        <w:t xml:space="preserve">measuring </w:t>
      </w:r>
      <w:r>
        <w:t>the cost of preventing pollution to get the value of avoided human health costs. This approach can be especially helpful when abatement costs are known but damages costs are not.</w:t>
      </w:r>
    </w:p>
    <w:p w14:paraId="413DED69" w14:textId="3AB5C6A0" w:rsidR="00711FE9" w:rsidRDefault="00711FE9" w:rsidP="00711FE9">
      <w:r w:rsidRPr="7E0B1A06">
        <w:t xml:space="preserve">Some jurisdictions have adopted abatement costs as a possible way of measuring environmental externalities (such as the cost of carbon) when damages costs are unknown or uncertain. The Order in Council uses an abatement cost approach for determining the avoided cost of carbon. </w:t>
      </w:r>
    </w:p>
    <w:p w14:paraId="7FC9B5B9" w14:textId="77777777" w:rsidR="00711FE9" w:rsidRDefault="00711FE9" w:rsidP="00711FE9">
      <w:r>
        <w:t>When using an abatement cost approach there may be an overlap between the avoided health costs and the social cost of carbon.</w:t>
      </w:r>
    </w:p>
    <w:p w14:paraId="784D7F94" w14:textId="227D97CD" w:rsidR="00711FE9" w:rsidRDefault="0DBFC2CD" w:rsidP="00711FE9">
      <w:r w:rsidRPr="7E0B1A06">
        <w:t>T</w:t>
      </w:r>
      <w:r w:rsidR="7864C5B4" w:rsidRPr="7E0B1A06">
        <w:t xml:space="preserve">he social cost of carbon </w:t>
      </w:r>
      <w:r w:rsidRPr="7E0B1A06">
        <w:t xml:space="preserve">represents the value of abating </w:t>
      </w:r>
      <w:r w:rsidR="00711FE9" w:rsidRPr="7E0B1A06">
        <w:t xml:space="preserve">fossil fuel generation. </w:t>
      </w:r>
      <w:r w:rsidR="77CEF839" w:rsidRPr="7E0B1A06">
        <w:t>C</w:t>
      </w:r>
      <w:r w:rsidR="00711FE9" w:rsidRPr="7E0B1A06">
        <w:t xml:space="preserve">arbon emissions and other harmful </w:t>
      </w:r>
      <w:r w:rsidR="35967A4B" w:rsidRPr="7E0B1A06">
        <w:t xml:space="preserve">contaminants </w:t>
      </w:r>
      <w:r w:rsidR="31D0AD4C" w:rsidRPr="7E0B1A06">
        <w:t>(</w:t>
      </w:r>
      <w:r w:rsidR="7C0C47B4" w:rsidRPr="7E0B1A06">
        <w:t>e.g. n</w:t>
      </w:r>
      <w:r w:rsidR="31D0AD4C" w:rsidRPr="7E0B1A06">
        <w:t>itrous oxides)</w:t>
      </w:r>
      <w:r w:rsidR="00711FE9" w:rsidRPr="7E0B1A06">
        <w:t xml:space="preserve"> are avoided </w:t>
      </w:r>
      <w:r w:rsidR="41904769" w:rsidRPr="7E0B1A06">
        <w:t>if fossil fuel generation is reduced</w:t>
      </w:r>
      <w:r w:rsidR="00711FE9" w:rsidRPr="7E0B1A06">
        <w:t xml:space="preserve">. </w:t>
      </w:r>
      <w:r w:rsidR="5F8C8541" w:rsidRPr="7E0B1A06">
        <w:t xml:space="preserve">It follows that </w:t>
      </w:r>
      <w:r w:rsidR="3324E2CF" w:rsidRPr="7E0B1A06">
        <w:t>avoiding</w:t>
      </w:r>
      <w:r w:rsidR="00711FE9" w:rsidRPr="7E0B1A06">
        <w:t xml:space="preserve"> carbon pollution</w:t>
      </w:r>
      <w:r w:rsidR="5F8C8541" w:rsidRPr="7E0B1A06">
        <w:t xml:space="preserve"> also avoids </w:t>
      </w:r>
      <w:r w:rsidR="3324E2CF" w:rsidRPr="7E0B1A06">
        <w:t xml:space="preserve">other types of </w:t>
      </w:r>
      <w:r w:rsidR="5F8C8541" w:rsidRPr="7E0B1A06">
        <w:t>pollutants.</w:t>
      </w:r>
    </w:p>
    <w:p w14:paraId="502436E4" w14:textId="64EA3D33" w:rsidR="00711FE9" w:rsidRPr="00C70248" w:rsidRDefault="00711FE9" w:rsidP="00711FE9">
      <w:r w:rsidRPr="7E0B1A06">
        <w:t xml:space="preserve">The potential overlap between the avoided human health costs attributable to a reduction in air pollution and the avoided social cost of carbon was </w:t>
      </w:r>
      <w:r w:rsidR="74681FE8" w:rsidRPr="7E0B1A06">
        <w:t xml:space="preserve">explicitly </w:t>
      </w:r>
      <w:r w:rsidRPr="7E0B1A06">
        <w:t>noted at the time these avoided costs were introduced into the minimum feed-in tariff.</w:t>
      </w:r>
      <w:r w:rsidRPr="7E0B1A06">
        <w:rPr>
          <w:rStyle w:val="FootnoteReference"/>
        </w:rPr>
        <w:footnoteReference w:id="69"/>
      </w:r>
      <w:r w:rsidRPr="7E0B1A06">
        <w:t xml:space="preserve"> </w:t>
      </w:r>
    </w:p>
    <w:p w14:paraId="185AB8D9" w14:textId="77777777" w:rsidR="00711FE9" w:rsidRDefault="00711FE9" w:rsidP="00711FE9">
      <w:pPr>
        <w:pStyle w:val="Heading3numbered"/>
      </w:pPr>
      <w:bookmarkStart w:id="146" w:name="_Toc147961395"/>
      <w:bookmarkStart w:id="147" w:name="_Toc151465343"/>
      <w:bookmarkStart w:id="148" w:name="_Toc159844583"/>
      <w:bookmarkStart w:id="149" w:name="_Toc189826305"/>
      <w:bookmarkStart w:id="150" w:name="_Toc191380700"/>
      <w:r>
        <w:lastRenderedPageBreak/>
        <w:t>Solar panel installation subsidies</w:t>
      </w:r>
      <w:bookmarkEnd w:id="146"/>
      <w:bookmarkEnd w:id="147"/>
      <w:bookmarkEnd w:id="148"/>
      <w:bookmarkEnd w:id="149"/>
      <w:bookmarkEnd w:id="150"/>
    </w:p>
    <w:p w14:paraId="6B722583" w14:textId="4CD501BB" w:rsidR="00711FE9" w:rsidRDefault="00711FE9" w:rsidP="00711FE9">
      <w:r>
        <w:t>To encourage solar installations, and acknowledging the associated social benefits, customers receive government subsidies when they install solar systems. These include both state (Victorian solar panel rebate scheme) and federal programs (small scale renewable energy scheme).</w:t>
      </w:r>
    </w:p>
    <w:p w14:paraId="1515F3C6" w14:textId="77777777" w:rsidR="00711FE9" w:rsidRPr="0051591C" w:rsidRDefault="00711FE9" w:rsidP="00711FE9">
      <w:r>
        <w:t>As the main social benefits of solar installation are reductions in carbon emissions and noxious pollutants, there may be some overlap between these subsidies and the avoided cost of carbon and avoided health costs.</w:t>
      </w:r>
    </w:p>
    <w:p w14:paraId="315AA720" w14:textId="77777777" w:rsidR="00711FE9" w:rsidRDefault="00711FE9" w:rsidP="00E43178"/>
    <w:p w14:paraId="6D830216" w14:textId="77777777" w:rsidR="002B77A5" w:rsidRDefault="002B77A5" w:rsidP="007F4D1A">
      <w:pPr>
        <w:sectPr w:rsidR="002B77A5" w:rsidSect="00705E83">
          <w:footerReference w:type="default" r:id="rId32"/>
          <w:pgSz w:w="11906" w:h="16838" w:code="9"/>
          <w:pgMar w:top="1134" w:right="1134" w:bottom="1134" w:left="1134" w:header="709" w:footer="692" w:gutter="0"/>
          <w:cols w:space="708"/>
          <w:docGrid w:linePitch="360"/>
        </w:sectPr>
      </w:pPr>
    </w:p>
    <w:p w14:paraId="6D857D1C" w14:textId="77777777" w:rsidR="00E43178" w:rsidRPr="00570834" w:rsidRDefault="00E43178" w:rsidP="007F4D1A"/>
    <w:p w14:paraId="66C5B7D8" w14:textId="523F7D95" w:rsidR="003E04CF" w:rsidRDefault="003E04CF" w:rsidP="003E04CF">
      <w:pPr>
        <w:pStyle w:val="Heading1"/>
      </w:pPr>
      <w:bookmarkStart w:id="151" w:name="_Toc189826306"/>
      <w:bookmarkStart w:id="152" w:name="_Toc191380701"/>
      <w:r w:rsidRPr="00A60C24">
        <w:lastRenderedPageBreak/>
        <w:t xml:space="preserve">Appendix </w:t>
      </w:r>
      <w:r>
        <w:t>B</w:t>
      </w:r>
      <w:r w:rsidRPr="00A60C24">
        <w:t xml:space="preserve"> – </w:t>
      </w:r>
      <w:r w:rsidR="008F67DB">
        <w:t>Submissions</w:t>
      </w:r>
      <w:r>
        <w:t xml:space="preserve"> we </w:t>
      </w:r>
      <w:r w:rsidR="000209A9">
        <w:t>received</w:t>
      </w:r>
      <w:r w:rsidR="008F67DB">
        <w:t xml:space="preserve"> during the consultation</w:t>
      </w:r>
      <w:bookmarkEnd w:id="151"/>
      <w:bookmarkEnd w:id="152"/>
    </w:p>
    <w:p w14:paraId="3A93B4D5" w14:textId="7FE0D5BC" w:rsidR="00A564C2" w:rsidRPr="00BC0BBA" w:rsidRDefault="00074500" w:rsidP="00CF06CC">
      <w:r>
        <w:t>Consultation on our draft decision was open from 11 to 31 January 2025. We received 324 submissions from consumers, solar system providers and consumer representative groups. We collected submissions both from the Engage Victoria consultation web page and from our feed-in-tariff review email inbox.</w:t>
      </w:r>
    </w:p>
    <w:p w14:paraId="218211FE" w14:textId="77777777" w:rsidR="006B1DA7" w:rsidRDefault="006B1DA7" w:rsidP="006B1DA7">
      <w:r>
        <w:t xml:space="preserve">We have published all the non-confidential submissions </w:t>
      </w:r>
      <w:hyperlink r:id="rId33" w:anchor="tabs-container2" w:history="1">
        <w:r w:rsidRPr="6A0E7E94">
          <w:rPr>
            <w:rStyle w:val="Hyperlink"/>
          </w:rPr>
          <w:t>on our website</w:t>
        </w:r>
      </w:hyperlink>
      <w:r>
        <w:t>. We summarised 236 non-confidential submissions received via Engage Victoria survey form in a table. Among them, 20 submissions attached a document to their survey response, which we published as standalone documents. We have listed these submissions, along with the 19 non-confidential submissions we collected from feed-in-tariff review inbox, in the table below.</w:t>
      </w:r>
    </w:p>
    <w:p w14:paraId="2345DF11" w14:textId="26E6B1DD" w:rsidR="001D1ADC" w:rsidRPr="00BC0BBA" w:rsidRDefault="001D1ADC" w:rsidP="001D1ADC">
      <w:pPr>
        <w:pStyle w:val="Figure-Table-BoxHeading"/>
      </w:pPr>
      <w:r>
        <w:t xml:space="preserve">Table </w:t>
      </w:r>
      <w:r w:rsidR="009C6264">
        <w:t>B</w:t>
      </w:r>
      <w:r>
        <w:t>.</w:t>
      </w:r>
      <w:r w:rsidR="009C6264">
        <w:t>1</w:t>
      </w:r>
      <w:r>
        <w:t xml:space="preserve">: </w:t>
      </w:r>
      <w:r w:rsidR="009C3394">
        <w:t xml:space="preserve">Public and anonymous submissions published as standalone documents on our website  </w:t>
      </w:r>
    </w:p>
    <w:tbl>
      <w:tblPr>
        <w:tblStyle w:val="TableGrid"/>
        <w:tblW w:w="0" w:type="auto"/>
        <w:tblLook w:val="04A0" w:firstRow="1" w:lastRow="0" w:firstColumn="1" w:lastColumn="0" w:noHBand="0" w:noVBand="1"/>
      </w:tblPr>
      <w:tblGrid>
        <w:gridCol w:w="4815"/>
        <w:gridCol w:w="2410"/>
        <w:gridCol w:w="2403"/>
      </w:tblGrid>
      <w:tr w:rsidR="00417631" w:rsidRPr="00BC0BBA" w14:paraId="2C8BE7D4" w14:textId="77777777" w:rsidTr="7E0B1A06">
        <w:trPr>
          <w:cnfStyle w:val="100000000000" w:firstRow="1" w:lastRow="0" w:firstColumn="0" w:lastColumn="0" w:oddVBand="0" w:evenVBand="0" w:oddHBand="0" w:evenHBand="0" w:firstRowFirstColumn="0" w:firstRowLastColumn="0" w:lastRowFirstColumn="0" w:lastRowLastColumn="0"/>
          <w:trHeight w:val="401"/>
        </w:trPr>
        <w:tc>
          <w:tcPr>
            <w:tcW w:w="4815" w:type="dxa"/>
          </w:tcPr>
          <w:p w14:paraId="4A8B41AD" w14:textId="37B4CCEA" w:rsidR="00417631" w:rsidRPr="00BC0BBA" w:rsidRDefault="00417631" w:rsidP="00417631">
            <w:pPr>
              <w:pStyle w:val="TableHeading"/>
            </w:pPr>
            <w:r w:rsidRPr="00BC0BBA">
              <w:rPr>
                <w:rFonts w:ascii="Arial" w:hAnsi="Arial" w:cs="Arial"/>
                <w:b w:val="0"/>
                <w:bCs/>
                <w:color w:val="FFFFFF"/>
              </w:rPr>
              <w:t>Submission name</w:t>
            </w:r>
          </w:p>
        </w:tc>
        <w:tc>
          <w:tcPr>
            <w:tcW w:w="2410" w:type="dxa"/>
          </w:tcPr>
          <w:p w14:paraId="1166CC6B" w14:textId="024C36BE" w:rsidR="00417631" w:rsidRPr="00BC0BBA" w:rsidRDefault="00417631" w:rsidP="00417631">
            <w:pPr>
              <w:pStyle w:val="TableHeading"/>
              <w:rPr>
                <w:b w:val="0"/>
                <w:bCs/>
              </w:rPr>
            </w:pPr>
            <w:r w:rsidRPr="00BC0BBA">
              <w:rPr>
                <w:rFonts w:ascii="Arial" w:hAnsi="Arial" w:cs="Arial"/>
                <w:b w:val="0"/>
                <w:bCs/>
                <w:color w:val="FFFFFF"/>
              </w:rPr>
              <w:t>Submission date</w:t>
            </w:r>
          </w:p>
        </w:tc>
        <w:tc>
          <w:tcPr>
            <w:tcW w:w="2403" w:type="dxa"/>
          </w:tcPr>
          <w:p w14:paraId="7E0BFA3D" w14:textId="7217B93F" w:rsidR="00417631" w:rsidRPr="00BC0BBA" w:rsidRDefault="00417631" w:rsidP="00417631">
            <w:pPr>
              <w:pStyle w:val="TableHeading"/>
              <w:rPr>
                <w:b w:val="0"/>
                <w:bCs/>
              </w:rPr>
            </w:pPr>
            <w:r w:rsidRPr="00BC0BBA">
              <w:rPr>
                <w:rFonts w:ascii="Arial" w:hAnsi="Arial" w:cs="Arial"/>
                <w:b w:val="0"/>
                <w:bCs/>
                <w:color w:val="FFFFFF"/>
              </w:rPr>
              <w:t>Received from</w:t>
            </w:r>
          </w:p>
        </w:tc>
      </w:tr>
      <w:tr w:rsidR="00417631" w:rsidRPr="00BC0BBA" w14:paraId="7E40F63D"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0E4978A0" w14:textId="67354676" w:rsidR="00417631" w:rsidRPr="00BC0BBA" w:rsidRDefault="00417631" w:rsidP="00417631">
            <w:pPr>
              <w:pStyle w:val="TableBody"/>
            </w:pPr>
            <w:r w:rsidRPr="00BC0BBA">
              <w:rPr>
                <w:rFonts w:ascii="Arial" w:hAnsi="Arial" w:cs="Arial"/>
                <w:color w:val="000000"/>
              </w:rPr>
              <w:t>Anonymous 1</w:t>
            </w:r>
          </w:p>
        </w:tc>
        <w:tc>
          <w:tcPr>
            <w:tcW w:w="2410" w:type="dxa"/>
          </w:tcPr>
          <w:p w14:paraId="33A545FA" w14:textId="17D40E31" w:rsidR="00417631" w:rsidRPr="00BC0BBA" w:rsidRDefault="00417631" w:rsidP="00417631">
            <w:pPr>
              <w:pStyle w:val="TableBody"/>
            </w:pPr>
            <w:r w:rsidRPr="00BC0BBA">
              <w:rPr>
                <w:rFonts w:ascii="Arial" w:hAnsi="Arial" w:cs="Arial"/>
                <w:color w:val="000000"/>
              </w:rPr>
              <w:t>11 January 2025</w:t>
            </w:r>
          </w:p>
        </w:tc>
        <w:tc>
          <w:tcPr>
            <w:tcW w:w="2403" w:type="dxa"/>
          </w:tcPr>
          <w:p w14:paraId="667A55F8" w14:textId="23071040" w:rsidR="00417631" w:rsidRPr="00BC0BBA" w:rsidRDefault="00417631" w:rsidP="00417631">
            <w:pPr>
              <w:pStyle w:val="TableBody"/>
            </w:pPr>
            <w:r w:rsidRPr="00BC0BBA">
              <w:rPr>
                <w:rFonts w:ascii="Arial" w:hAnsi="Arial" w:cs="Arial"/>
                <w:color w:val="000000"/>
              </w:rPr>
              <w:t>Engage Victoria</w:t>
            </w:r>
          </w:p>
        </w:tc>
      </w:tr>
      <w:tr w:rsidR="00417631" w:rsidRPr="00BC0BBA" w14:paraId="36341EF3" w14:textId="77777777" w:rsidTr="7E0B1A06">
        <w:trPr>
          <w:cnfStyle w:val="000000010000" w:firstRow="0" w:lastRow="0" w:firstColumn="0" w:lastColumn="0" w:oddVBand="0" w:evenVBand="0" w:oddHBand="0" w:evenHBand="1" w:firstRowFirstColumn="0" w:firstRowLastColumn="0" w:lastRowFirstColumn="0" w:lastRowLastColumn="0"/>
          <w:trHeight w:val="174"/>
        </w:trPr>
        <w:tc>
          <w:tcPr>
            <w:tcW w:w="4815" w:type="dxa"/>
          </w:tcPr>
          <w:p w14:paraId="1D3378A0" w14:textId="6D396DF5" w:rsidR="00417631" w:rsidRPr="00BC0BBA" w:rsidRDefault="00417631" w:rsidP="00417631">
            <w:pPr>
              <w:pStyle w:val="TableBody"/>
            </w:pPr>
            <w:r w:rsidRPr="00BC0BBA">
              <w:rPr>
                <w:rFonts w:ascii="Arial" w:hAnsi="Arial" w:cs="Arial"/>
                <w:color w:val="000000"/>
              </w:rPr>
              <w:t>Anonymous 2</w:t>
            </w:r>
          </w:p>
        </w:tc>
        <w:tc>
          <w:tcPr>
            <w:tcW w:w="2410" w:type="dxa"/>
          </w:tcPr>
          <w:p w14:paraId="5AA74C58" w14:textId="565124D9" w:rsidR="00417631" w:rsidRPr="00BC0BBA" w:rsidRDefault="00417631" w:rsidP="00417631">
            <w:pPr>
              <w:pStyle w:val="TableBody"/>
            </w:pPr>
            <w:r w:rsidRPr="00BC0BBA">
              <w:rPr>
                <w:rFonts w:ascii="Arial" w:hAnsi="Arial" w:cs="Arial"/>
                <w:color w:val="000000"/>
              </w:rPr>
              <w:t>12 January 2025</w:t>
            </w:r>
          </w:p>
        </w:tc>
        <w:tc>
          <w:tcPr>
            <w:tcW w:w="2403" w:type="dxa"/>
          </w:tcPr>
          <w:p w14:paraId="5F28AAFA" w14:textId="3FD6628B" w:rsidR="00417631" w:rsidRPr="00BC0BBA" w:rsidRDefault="00417631" w:rsidP="00417631">
            <w:pPr>
              <w:pStyle w:val="TableBody"/>
            </w:pPr>
            <w:r w:rsidRPr="00BC0BBA">
              <w:rPr>
                <w:rFonts w:ascii="Arial" w:hAnsi="Arial" w:cs="Arial"/>
                <w:color w:val="000000"/>
              </w:rPr>
              <w:t xml:space="preserve">Inbox  </w:t>
            </w:r>
          </w:p>
        </w:tc>
      </w:tr>
      <w:tr w:rsidR="00417631" w:rsidRPr="00BC0BBA" w14:paraId="15038230"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089419DC" w14:textId="7B9FFF5A" w:rsidR="00417631" w:rsidRPr="00BC0BBA" w:rsidRDefault="00417631" w:rsidP="00417631">
            <w:pPr>
              <w:pStyle w:val="TableBody"/>
              <w:rPr>
                <w:b/>
                <w:bCs/>
              </w:rPr>
            </w:pPr>
            <w:r w:rsidRPr="00BC0BBA">
              <w:rPr>
                <w:rFonts w:ascii="Arial" w:hAnsi="Arial" w:cs="Arial"/>
                <w:color w:val="000000"/>
              </w:rPr>
              <w:t>Timothy Adams</w:t>
            </w:r>
          </w:p>
        </w:tc>
        <w:tc>
          <w:tcPr>
            <w:tcW w:w="2410" w:type="dxa"/>
          </w:tcPr>
          <w:p w14:paraId="34B0CEA3" w14:textId="5135A207" w:rsidR="00417631" w:rsidRPr="00BC0BBA" w:rsidRDefault="00417631" w:rsidP="00417631">
            <w:pPr>
              <w:pStyle w:val="TableBody"/>
            </w:pPr>
            <w:r w:rsidRPr="00BC0BBA">
              <w:rPr>
                <w:rFonts w:ascii="Arial" w:hAnsi="Arial" w:cs="Arial"/>
                <w:color w:val="000000"/>
              </w:rPr>
              <w:t>13 January 2025</w:t>
            </w:r>
          </w:p>
        </w:tc>
        <w:tc>
          <w:tcPr>
            <w:tcW w:w="2403" w:type="dxa"/>
          </w:tcPr>
          <w:p w14:paraId="7DF40227" w14:textId="3A4152EB" w:rsidR="00417631" w:rsidRPr="00BC0BBA" w:rsidRDefault="00417631" w:rsidP="00417631">
            <w:pPr>
              <w:pStyle w:val="TableBody"/>
            </w:pPr>
            <w:r w:rsidRPr="00BC0BBA">
              <w:rPr>
                <w:rFonts w:ascii="Arial" w:hAnsi="Arial" w:cs="Arial"/>
                <w:color w:val="000000"/>
              </w:rPr>
              <w:t>Engage Victoria</w:t>
            </w:r>
          </w:p>
        </w:tc>
      </w:tr>
      <w:tr w:rsidR="00417631" w:rsidRPr="00BC0BBA" w14:paraId="07A54323"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11CDAE55" w14:textId="7716DDAE" w:rsidR="00417631" w:rsidRPr="00BC0BBA" w:rsidRDefault="00417631" w:rsidP="00417631">
            <w:pPr>
              <w:pStyle w:val="TableBody"/>
              <w:rPr>
                <w:rFonts w:ascii="Arial" w:hAnsi="Arial" w:cs="Arial"/>
                <w:color w:val="000000"/>
              </w:rPr>
            </w:pPr>
            <w:r w:rsidRPr="00BC0BBA">
              <w:rPr>
                <w:rFonts w:ascii="Arial" w:hAnsi="Arial" w:cs="Arial"/>
                <w:color w:val="000000"/>
              </w:rPr>
              <w:t>Perry Dwyer</w:t>
            </w:r>
          </w:p>
        </w:tc>
        <w:tc>
          <w:tcPr>
            <w:tcW w:w="2410" w:type="dxa"/>
          </w:tcPr>
          <w:p w14:paraId="1AA5BF29" w14:textId="43435405" w:rsidR="00417631" w:rsidRPr="00BC0BBA" w:rsidRDefault="00417631" w:rsidP="00417631">
            <w:pPr>
              <w:pStyle w:val="TableBody"/>
              <w:rPr>
                <w:rFonts w:ascii="Arial" w:hAnsi="Arial" w:cs="Arial"/>
                <w:color w:val="000000"/>
              </w:rPr>
            </w:pPr>
            <w:r w:rsidRPr="00BC0BBA">
              <w:rPr>
                <w:rFonts w:ascii="Arial" w:hAnsi="Arial" w:cs="Arial"/>
                <w:color w:val="000000"/>
              </w:rPr>
              <w:t>13 January 2025</w:t>
            </w:r>
          </w:p>
        </w:tc>
        <w:tc>
          <w:tcPr>
            <w:tcW w:w="2403" w:type="dxa"/>
          </w:tcPr>
          <w:p w14:paraId="63A337EC" w14:textId="08FB2EBE" w:rsidR="00417631" w:rsidRPr="00BC0BBA" w:rsidRDefault="00417631" w:rsidP="00417631">
            <w:pPr>
              <w:pStyle w:val="TableBody"/>
              <w:rPr>
                <w:rFonts w:ascii="Arial" w:hAnsi="Arial" w:cs="Arial"/>
                <w:color w:val="000000"/>
              </w:rPr>
            </w:pPr>
            <w:r w:rsidRPr="00BC0BBA">
              <w:rPr>
                <w:rFonts w:ascii="Arial" w:hAnsi="Arial" w:cs="Arial"/>
                <w:color w:val="000000"/>
              </w:rPr>
              <w:t xml:space="preserve">Inbox  </w:t>
            </w:r>
          </w:p>
        </w:tc>
      </w:tr>
      <w:tr w:rsidR="00417631" w:rsidRPr="009C6264" w14:paraId="6F3BA5B5"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6EAB608D" w14:textId="620F11BC" w:rsidR="00417631" w:rsidRPr="00BC0BBA" w:rsidRDefault="00417631" w:rsidP="00417631">
            <w:pPr>
              <w:pStyle w:val="TableBody"/>
              <w:rPr>
                <w:rFonts w:ascii="Arial" w:hAnsi="Arial" w:cs="Arial"/>
                <w:color w:val="000000"/>
              </w:rPr>
            </w:pPr>
            <w:r w:rsidRPr="00BC0BBA">
              <w:rPr>
                <w:rFonts w:ascii="Arial" w:hAnsi="Arial" w:cs="Arial"/>
                <w:color w:val="000000"/>
              </w:rPr>
              <w:t xml:space="preserve">Ulysses de </w:t>
            </w:r>
            <w:r w:rsidR="00760D79" w:rsidRPr="00BC0BBA">
              <w:rPr>
                <w:rFonts w:ascii="Arial" w:hAnsi="Arial" w:cs="Arial"/>
                <w:color w:val="000000"/>
              </w:rPr>
              <w:t>V</w:t>
            </w:r>
            <w:r w:rsidRPr="00BC0BBA">
              <w:rPr>
                <w:rFonts w:ascii="Arial" w:hAnsi="Arial" w:cs="Arial"/>
                <w:color w:val="000000"/>
              </w:rPr>
              <w:t>incentis</w:t>
            </w:r>
          </w:p>
        </w:tc>
        <w:tc>
          <w:tcPr>
            <w:tcW w:w="2410" w:type="dxa"/>
          </w:tcPr>
          <w:p w14:paraId="3FA3E687" w14:textId="66F22CD9" w:rsidR="00417631" w:rsidRPr="00BC0BBA" w:rsidRDefault="00417631" w:rsidP="00417631">
            <w:pPr>
              <w:pStyle w:val="TableBody"/>
              <w:rPr>
                <w:rFonts w:ascii="Arial" w:hAnsi="Arial" w:cs="Arial"/>
                <w:color w:val="000000"/>
              </w:rPr>
            </w:pPr>
            <w:r w:rsidRPr="00BC0BBA">
              <w:rPr>
                <w:rFonts w:ascii="Arial" w:hAnsi="Arial" w:cs="Arial"/>
                <w:color w:val="000000"/>
              </w:rPr>
              <w:t>13 January 2025</w:t>
            </w:r>
          </w:p>
        </w:tc>
        <w:tc>
          <w:tcPr>
            <w:tcW w:w="2403" w:type="dxa"/>
          </w:tcPr>
          <w:p w14:paraId="0DCF92B3" w14:textId="73AF7E1C" w:rsidR="00417631" w:rsidRDefault="00417631" w:rsidP="00417631">
            <w:pPr>
              <w:pStyle w:val="TableBody"/>
              <w:rPr>
                <w:rFonts w:ascii="Arial" w:hAnsi="Arial" w:cs="Arial"/>
                <w:color w:val="000000"/>
              </w:rPr>
            </w:pPr>
            <w:r w:rsidRPr="00BC0BBA">
              <w:rPr>
                <w:rFonts w:ascii="Arial" w:hAnsi="Arial" w:cs="Arial"/>
                <w:color w:val="000000"/>
              </w:rPr>
              <w:t>Inbox</w:t>
            </w:r>
            <w:r>
              <w:rPr>
                <w:rFonts w:ascii="Arial" w:hAnsi="Arial" w:cs="Arial"/>
                <w:color w:val="000000"/>
              </w:rPr>
              <w:t xml:space="preserve">  </w:t>
            </w:r>
          </w:p>
        </w:tc>
      </w:tr>
      <w:tr w:rsidR="00417631" w:rsidRPr="009C6264" w14:paraId="5E9B7470"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6ABDCE27" w14:textId="2E85ECFD" w:rsidR="00417631" w:rsidRDefault="00417631" w:rsidP="00417631">
            <w:pPr>
              <w:pStyle w:val="TableBody"/>
              <w:rPr>
                <w:rFonts w:ascii="Arial" w:hAnsi="Arial" w:cs="Arial"/>
                <w:color w:val="000000"/>
              </w:rPr>
            </w:pPr>
            <w:r>
              <w:rPr>
                <w:rFonts w:ascii="Arial" w:hAnsi="Arial" w:cs="Arial"/>
                <w:color w:val="000000"/>
              </w:rPr>
              <w:t>Anonymous 3</w:t>
            </w:r>
          </w:p>
        </w:tc>
        <w:tc>
          <w:tcPr>
            <w:tcW w:w="2410" w:type="dxa"/>
          </w:tcPr>
          <w:p w14:paraId="0E9A9F50" w14:textId="62E16047" w:rsidR="00417631" w:rsidRDefault="00417631" w:rsidP="00417631">
            <w:pPr>
              <w:pStyle w:val="TableBody"/>
              <w:rPr>
                <w:rFonts w:ascii="Arial" w:hAnsi="Arial" w:cs="Arial"/>
                <w:color w:val="000000"/>
              </w:rPr>
            </w:pPr>
            <w:r>
              <w:rPr>
                <w:rFonts w:ascii="Arial" w:hAnsi="Arial" w:cs="Arial"/>
                <w:color w:val="000000"/>
              </w:rPr>
              <w:t>15 January 2025</w:t>
            </w:r>
          </w:p>
        </w:tc>
        <w:tc>
          <w:tcPr>
            <w:tcW w:w="2403" w:type="dxa"/>
          </w:tcPr>
          <w:p w14:paraId="5CDE7E2D" w14:textId="7B3770BC"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4CCFD8A1"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0C0F1EB0" w14:textId="18ECE08C" w:rsidR="00417631" w:rsidRDefault="00417631" w:rsidP="00417631">
            <w:pPr>
              <w:pStyle w:val="TableBody"/>
              <w:rPr>
                <w:rFonts w:ascii="Arial" w:hAnsi="Arial" w:cs="Arial"/>
                <w:color w:val="000000"/>
              </w:rPr>
            </w:pPr>
            <w:r>
              <w:rPr>
                <w:rFonts w:ascii="Arial" w:hAnsi="Arial" w:cs="Arial"/>
                <w:color w:val="000000"/>
              </w:rPr>
              <w:t>Christopher Menezes</w:t>
            </w:r>
          </w:p>
        </w:tc>
        <w:tc>
          <w:tcPr>
            <w:tcW w:w="2410" w:type="dxa"/>
          </w:tcPr>
          <w:p w14:paraId="3B18F85D" w14:textId="526F2543" w:rsidR="00417631" w:rsidRDefault="00417631" w:rsidP="00417631">
            <w:pPr>
              <w:pStyle w:val="TableBody"/>
              <w:rPr>
                <w:rFonts w:ascii="Arial" w:hAnsi="Arial" w:cs="Arial"/>
                <w:color w:val="000000"/>
              </w:rPr>
            </w:pPr>
            <w:r>
              <w:rPr>
                <w:rFonts w:ascii="Arial" w:hAnsi="Arial" w:cs="Arial"/>
                <w:color w:val="000000"/>
              </w:rPr>
              <w:t>15 January 2025</w:t>
            </w:r>
          </w:p>
        </w:tc>
        <w:tc>
          <w:tcPr>
            <w:tcW w:w="2403" w:type="dxa"/>
          </w:tcPr>
          <w:p w14:paraId="47FCEAFD" w14:textId="0CF56358" w:rsidR="00417631" w:rsidRDefault="00417631" w:rsidP="00417631">
            <w:pPr>
              <w:pStyle w:val="TableBody"/>
              <w:rPr>
                <w:rFonts w:ascii="Arial" w:hAnsi="Arial" w:cs="Arial"/>
                <w:color w:val="000000"/>
              </w:rPr>
            </w:pPr>
            <w:r>
              <w:rPr>
                <w:rFonts w:ascii="Arial" w:hAnsi="Arial" w:cs="Arial"/>
                <w:color w:val="000000"/>
              </w:rPr>
              <w:t xml:space="preserve">Inbox  </w:t>
            </w:r>
          </w:p>
        </w:tc>
      </w:tr>
      <w:tr w:rsidR="00417631" w:rsidRPr="009C6264" w14:paraId="618FD2AB"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6CDAB83E" w14:textId="3CF0DEF1" w:rsidR="00417631" w:rsidRDefault="00417631" w:rsidP="00417631">
            <w:pPr>
              <w:pStyle w:val="TableBody"/>
              <w:rPr>
                <w:rFonts w:ascii="Arial" w:hAnsi="Arial" w:cs="Arial"/>
                <w:color w:val="000000"/>
              </w:rPr>
            </w:pPr>
            <w:r>
              <w:rPr>
                <w:rFonts w:ascii="Arial" w:hAnsi="Arial" w:cs="Arial"/>
                <w:color w:val="000000"/>
              </w:rPr>
              <w:t>Anonymous 4</w:t>
            </w:r>
          </w:p>
        </w:tc>
        <w:tc>
          <w:tcPr>
            <w:tcW w:w="2410" w:type="dxa"/>
          </w:tcPr>
          <w:p w14:paraId="1DDB13D1" w14:textId="7FA59153" w:rsidR="00417631" w:rsidRDefault="00417631" w:rsidP="00417631">
            <w:pPr>
              <w:pStyle w:val="TableBody"/>
              <w:rPr>
                <w:rFonts w:ascii="Arial" w:hAnsi="Arial" w:cs="Arial"/>
                <w:color w:val="000000"/>
              </w:rPr>
            </w:pPr>
            <w:r>
              <w:rPr>
                <w:rFonts w:ascii="Arial" w:hAnsi="Arial" w:cs="Arial"/>
                <w:color w:val="000000"/>
              </w:rPr>
              <w:t>16 January 2025</w:t>
            </w:r>
          </w:p>
        </w:tc>
        <w:tc>
          <w:tcPr>
            <w:tcW w:w="2403" w:type="dxa"/>
          </w:tcPr>
          <w:p w14:paraId="789404FA" w14:textId="0DC50BD3"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54672C78"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54883E03" w14:textId="5B635C11" w:rsidR="00417631" w:rsidRDefault="00417631" w:rsidP="00417631">
            <w:pPr>
              <w:pStyle w:val="TableBody"/>
              <w:rPr>
                <w:rFonts w:ascii="Arial" w:hAnsi="Arial" w:cs="Arial"/>
                <w:color w:val="000000"/>
              </w:rPr>
            </w:pPr>
            <w:r>
              <w:rPr>
                <w:rFonts w:ascii="Arial" w:hAnsi="Arial" w:cs="Arial"/>
                <w:color w:val="000000"/>
              </w:rPr>
              <w:t>Anonymous 5</w:t>
            </w:r>
          </w:p>
        </w:tc>
        <w:tc>
          <w:tcPr>
            <w:tcW w:w="2410" w:type="dxa"/>
          </w:tcPr>
          <w:p w14:paraId="09BFE85D" w14:textId="0DCFDDC8" w:rsidR="00417631" w:rsidRDefault="00417631" w:rsidP="00417631">
            <w:pPr>
              <w:pStyle w:val="TableBody"/>
              <w:rPr>
                <w:rFonts w:ascii="Arial" w:hAnsi="Arial" w:cs="Arial"/>
                <w:color w:val="000000"/>
              </w:rPr>
            </w:pPr>
            <w:r>
              <w:rPr>
                <w:rFonts w:ascii="Arial" w:hAnsi="Arial" w:cs="Arial"/>
                <w:color w:val="000000"/>
              </w:rPr>
              <w:t>16 January 2025</w:t>
            </w:r>
          </w:p>
        </w:tc>
        <w:tc>
          <w:tcPr>
            <w:tcW w:w="2403" w:type="dxa"/>
          </w:tcPr>
          <w:p w14:paraId="2241E126" w14:textId="7A7C00D1" w:rsidR="00417631" w:rsidRDefault="00417631" w:rsidP="00417631">
            <w:pPr>
              <w:pStyle w:val="TableBody"/>
              <w:rPr>
                <w:rFonts w:ascii="Arial" w:hAnsi="Arial" w:cs="Arial"/>
                <w:color w:val="000000"/>
              </w:rPr>
            </w:pPr>
            <w:r>
              <w:rPr>
                <w:rFonts w:ascii="Arial" w:hAnsi="Arial" w:cs="Arial"/>
                <w:color w:val="000000"/>
              </w:rPr>
              <w:t xml:space="preserve">Inbox  </w:t>
            </w:r>
          </w:p>
        </w:tc>
      </w:tr>
      <w:tr w:rsidR="00417631" w:rsidRPr="009C6264" w14:paraId="3AE5B06B"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35215A72" w14:textId="023856DA" w:rsidR="00417631" w:rsidRDefault="00417631" w:rsidP="00417631">
            <w:pPr>
              <w:pStyle w:val="TableBody"/>
              <w:rPr>
                <w:rFonts w:ascii="Arial" w:hAnsi="Arial" w:cs="Arial"/>
                <w:color w:val="000000"/>
              </w:rPr>
            </w:pPr>
            <w:r>
              <w:rPr>
                <w:rFonts w:ascii="Arial" w:hAnsi="Arial" w:cs="Arial"/>
                <w:color w:val="000000"/>
              </w:rPr>
              <w:t>Anonymous 6</w:t>
            </w:r>
          </w:p>
        </w:tc>
        <w:tc>
          <w:tcPr>
            <w:tcW w:w="2410" w:type="dxa"/>
          </w:tcPr>
          <w:p w14:paraId="5B9795F0" w14:textId="4668A5AA" w:rsidR="00417631" w:rsidRDefault="00417631" w:rsidP="00417631">
            <w:pPr>
              <w:pStyle w:val="TableBody"/>
              <w:rPr>
                <w:rFonts w:ascii="Arial" w:hAnsi="Arial" w:cs="Arial"/>
                <w:color w:val="000000"/>
              </w:rPr>
            </w:pPr>
            <w:r>
              <w:rPr>
                <w:rFonts w:ascii="Arial" w:hAnsi="Arial" w:cs="Arial"/>
                <w:color w:val="000000"/>
              </w:rPr>
              <w:t>20 January 2025</w:t>
            </w:r>
          </w:p>
        </w:tc>
        <w:tc>
          <w:tcPr>
            <w:tcW w:w="2403" w:type="dxa"/>
          </w:tcPr>
          <w:p w14:paraId="615FFFD0" w14:textId="37A834A4"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2744E6F4"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5C26331A" w14:textId="4AF845CE" w:rsidR="00417631" w:rsidRDefault="00417631" w:rsidP="00417631">
            <w:pPr>
              <w:pStyle w:val="TableBody"/>
              <w:rPr>
                <w:rFonts w:ascii="Arial" w:hAnsi="Arial" w:cs="Arial"/>
                <w:color w:val="000000"/>
              </w:rPr>
            </w:pPr>
            <w:r>
              <w:rPr>
                <w:rFonts w:ascii="Arial" w:hAnsi="Arial" w:cs="Arial"/>
                <w:color w:val="000000"/>
              </w:rPr>
              <w:t>Anonymous 7</w:t>
            </w:r>
          </w:p>
        </w:tc>
        <w:tc>
          <w:tcPr>
            <w:tcW w:w="2410" w:type="dxa"/>
          </w:tcPr>
          <w:p w14:paraId="40835844" w14:textId="319ABB97" w:rsidR="00417631" w:rsidRDefault="00417631" w:rsidP="00417631">
            <w:pPr>
              <w:pStyle w:val="TableBody"/>
              <w:rPr>
                <w:rFonts w:ascii="Arial" w:hAnsi="Arial" w:cs="Arial"/>
                <w:color w:val="000000"/>
              </w:rPr>
            </w:pPr>
            <w:r>
              <w:rPr>
                <w:rFonts w:ascii="Arial" w:hAnsi="Arial" w:cs="Arial"/>
                <w:color w:val="000000"/>
              </w:rPr>
              <w:t>20 January 2025</w:t>
            </w:r>
          </w:p>
        </w:tc>
        <w:tc>
          <w:tcPr>
            <w:tcW w:w="2403" w:type="dxa"/>
          </w:tcPr>
          <w:p w14:paraId="09DE1128" w14:textId="181B5BD6" w:rsidR="00417631" w:rsidRDefault="00417631" w:rsidP="00417631">
            <w:pPr>
              <w:pStyle w:val="TableBody"/>
              <w:rPr>
                <w:rFonts w:ascii="Arial" w:hAnsi="Arial" w:cs="Arial"/>
                <w:color w:val="000000"/>
              </w:rPr>
            </w:pPr>
            <w:r>
              <w:rPr>
                <w:rFonts w:ascii="Arial" w:hAnsi="Arial" w:cs="Arial"/>
                <w:color w:val="000000"/>
              </w:rPr>
              <w:t xml:space="preserve">Inbox  </w:t>
            </w:r>
          </w:p>
        </w:tc>
      </w:tr>
      <w:tr w:rsidR="00417631" w:rsidRPr="009C6264" w14:paraId="11FD8F9D"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16EC622E" w14:textId="6C9EDB42" w:rsidR="00417631" w:rsidRDefault="00417631" w:rsidP="00417631">
            <w:pPr>
              <w:pStyle w:val="TableBody"/>
              <w:rPr>
                <w:rFonts w:ascii="Arial" w:hAnsi="Arial" w:cs="Arial"/>
                <w:color w:val="000000"/>
              </w:rPr>
            </w:pPr>
            <w:r>
              <w:rPr>
                <w:rFonts w:ascii="Arial" w:hAnsi="Arial" w:cs="Arial"/>
                <w:color w:val="000000"/>
              </w:rPr>
              <w:t>Ian Farr</w:t>
            </w:r>
          </w:p>
        </w:tc>
        <w:tc>
          <w:tcPr>
            <w:tcW w:w="2410" w:type="dxa"/>
          </w:tcPr>
          <w:p w14:paraId="057F3437" w14:textId="254E6DDC" w:rsidR="00417631" w:rsidRDefault="00417631" w:rsidP="00417631">
            <w:pPr>
              <w:pStyle w:val="TableBody"/>
              <w:rPr>
                <w:rFonts w:ascii="Arial" w:hAnsi="Arial" w:cs="Arial"/>
                <w:color w:val="000000"/>
              </w:rPr>
            </w:pPr>
            <w:r>
              <w:rPr>
                <w:rFonts w:ascii="Arial" w:hAnsi="Arial" w:cs="Arial"/>
                <w:color w:val="000000"/>
              </w:rPr>
              <w:t>22 January 2025</w:t>
            </w:r>
          </w:p>
        </w:tc>
        <w:tc>
          <w:tcPr>
            <w:tcW w:w="2403" w:type="dxa"/>
          </w:tcPr>
          <w:p w14:paraId="7C02C99D" w14:textId="4CD96691"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3757B2B1"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28F878C5" w14:textId="4B4093C1" w:rsidR="00417631" w:rsidRDefault="00417631" w:rsidP="00417631">
            <w:pPr>
              <w:pStyle w:val="TableBody"/>
              <w:rPr>
                <w:rFonts w:ascii="Arial" w:hAnsi="Arial" w:cs="Arial"/>
                <w:color w:val="000000"/>
              </w:rPr>
            </w:pPr>
            <w:r>
              <w:rPr>
                <w:rFonts w:ascii="Arial" w:hAnsi="Arial" w:cs="Arial"/>
                <w:color w:val="000000"/>
              </w:rPr>
              <w:t>Angela Snow</w:t>
            </w:r>
          </w:p>
        </w:tc>
        <w:tc>
          <w:tcPr>
            <w:tcW w:w="2410" w:type="dxa"/>
          </w:tcPr>
          <w:p w14:paraId="5F3DE20D" w14:textId="07712D1B" w:rsidR="00417631" w:rsidRDefault="00417631" w:rsidP="00417631">
            <w:pPr>
              <w:pStyle w:val="TableBody"/>
              <w:rPr>
                <w:rFonts w:ascii="Arial" w:hAnsi="Arial" w:cs="Arial"/>
                <w:color w:val="000000"/>
              </w:rPr>
            </w:pPr>
            <w:r>
              <w:rPr>
                <w:rFonts w:ascii="Arial" w:hAnsi="Arial" w:cs="Arial"/>
                <w:color w:val="000000"/>
              </w:rPr>
              <w:t>23 January 2025</w:t>
            </w:r>
          </w:p>
        </w:tc>
        <w:tc>
          <w:tcPr>
            <w:tcW w:w="2403" w:type="dxa"/>
          </w:tcPr>
          <w:p w14:paraId="6415E74F" w14:textId="1BDC1E0E"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24F76029"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72BD30F1" w14:textId="6523D32E" w:rsidR="00417631" w:rsidRDefault="00A00700" w:rsidP="00417631">
            <w:pPr>
              <w:pStyle w:val="TableBody"/>
              <w:rPr>
                <w:rFonts w:ascii="Arial" w:hAnsi="Arial" w:cs="Arial"/>
                <w:color w:val="000000"/>
              </w:rPr>
            </w:pPr>
            <w:r>
              <w:rPr>
                <w:rFonts w:ascii="Arial" w:hAnsi="Arial" w:cs="Arial"/>
                <w:color w:val="000000"/>
              </w:rPr>
              <w:t>Pure Electric Solutions</w:t>
            </w:r>
          </w:p>
        </w:tc>
        <w:tc>
          <w:tcPr>
            <w:tcW w:w="2410" w:type="dxa"/>
          </w:tcPr>
          <w:p w14:paraId="5F0B91F3" w14:textId="6A365CC5" w:rsidR="00417631" w:rsidRDefault="00417631" w:rsidP="00417631">
            <w:pPr>
              <w:pStyle w:val="TableBody"/>
              <w:rPr>
                <w:rFonts w:ascii="Arial" w:hAnsi="Arial" w:cs="Arial"/>
                <w:color w:val="000000"/>
              </w:rPr>
            </w:pPr>
            <w:r>
              <w:rPr>
                <w:rFonts w:ascii="Arial" w:hAnsi="Arial" w:cs="Arial"/>
                <w:color w:val="000000"/>
              </w:rPr>
              <w:t>23 January 2025</w:t>
            </w:r>
          </w:p>
        </w:tc>
        <w:tc>
          <w:tcPr>
            <w:tcW w:w="2403" w:type="dxa"/>
          </w:tcPr>
          <w:p w14:paraId="59EAEF9E" w14:textId="4291DCA4"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7075DD24"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7CA4CE34" w14:textId="70CA48B5" w:rsidR="00417631" w:rsidRDefault="00417631" w:rsidP="00417631">
            <w:pPr>
              <w:pStyle w:val="TableBody"/>
              <w:rPr>
                <w:rFonts w:ascii="Arial" w:hAnsi="Arial" w:cs="Arial"/>
                <w:color w:val="000000"/>
              </w:rPr>
            </w:pPr>
            <w:r>
              <w:rPr>
                <w:rFonts w:ascii="Arial" w:hAnsi="Arial" w:cs="Arial"/>
                <w:color w:val="000000"/>
              </w:rPr>
              <w:t>Anonymous 8</w:t>
            </w:r>
          </w:p>
        </w:tc>
        <w:tc>
          <w:tcPr>
            <w:tcW w:w="2410" w:type="dxa"/>
          </w:tcPr>
          <w:p w14:paraId="59879301" w14:textId="1B542C63" w:rsidR="00417631" w:rsidRDefault="00417631" w:rsidP="00417631">
            <w:pPr>
              <w:pStyle w:val="TableBody"/>
              <w:rPr>
                <w:rFonts w:ascii="Arial" w:hAnsi="Arial" w:cs="Arial"/>
                <w:color w:val="000000"/>
              </w:rPr>
            </w:pPr>
            <w:r>
              <w:rPr>
                <w:rFonts w:ascii="Arial" w:hAnsi="Arial" w:cs="Arial"/>
                <w:color w:val="000000"/>
              </w:rPr>
              <w:t>23 January 2025</w:t>
            </w:r>
          </w:p>
        </w:tc>
        <w:tc>
          <w:tcPr>
            <w:tcW w:w="2403" w:type="dxa"/>
          </w:tcPr>
          <w:p w14:paraId="411F7FC7" w14:textId="07378359"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1FDFABE4"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3DA2AEC3" w14:textId="77B69557" w:rsidR="00417631" w:rsidRDefault="00417631" w:rsidP="00417631">
            <w:pPr>
              <w:pStyle w:val="TableBody"/>
              <w:rPr>
                <w:rFonts w:ascii="Arial" w:hAnsi="Arial" w:cs="Arial"/>
                <w:color w:val="000000"/>
              </w:rPr>
            </w:pPr>
            <w:r>
              <w:rPr>
                <w:rFonts w:ascii="Arial" w:hAnsi="Arial" w:cs="Arial"/>
                <w:color w:val="000000"/>
              </w:rPr>
              <w:lastRenderedPageBreak/>
              <w:t>Anonymous 9</w:t>
            </w:r>
          </w:p>
        </w:tc>
        <w:tc>
          <w:tcPr>
            <w:tcW w:w="2410" w:type="dxa"/>
          </w:tcPr>
          <w:p w14:paraId="251754BF" w14:textId="328C2AA9" w:rsidR="00417631" w:rsidRDefault="00417631" w:rsidP="00417631">
            <w:pPr>
              <w:pStyle w:val="TableBody"/>
              <w:rPr>
                <w:rFonts w:ascii="Arial" w:hAnsi="Arial" w:cs="Arial"/>
                <w:color w:val="000000"/>
              </w:rPr>
            </w:pPr>
            <w:r>
              <w:rPr>
                <w:rFonts w:ascii="Arial" w:hAnsi="Arial" w:cs="Arial"/>
                <w:color w:val="000000"/>
              </w:rPr>
              <w:t>24 January 2025</w:t>
            </w:r>
          </w:p>
        </w:tc>
        <w:tc>
          <w:tcPr>
            <w:tcW w:w="2403" w:type="dxa"/>
          </w:tcPr>
          <w:p w14:paraId="0B1AD811" w14:textId="464D5934"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5BD77F2A"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7E1AC40D" w14:textId="2064087E" w:rsidR="00417631" w:rsidRDefault="00417631" w:rsidP="00417631">
            <w:pPr>
              <w:pStyle w:val="TableBody"/>
              <w:rPr>
                <w:rFonts w:ascii="Arial" w:hAnsi="Arial" w:cs="Arial"/>
                <w:color w:val="000000"/>
              </w:rPr>
            </w:pPr>
            <w:r>
              <w:rPr>
                <w:rFonts w:ascii="Arial" w:hAnsi="Arial" w:cs="Arial"/>
                <w:color w:val="000000"/>
              </w:rPr>
              <w:t>Anonymous 10</w:t>
            </w:r>
          </w:p>
        </w:tc>
        <w:tc>
          <w:tcPr>
            <w:tcW w:w="2410" w:type="dxa"/>
          </w:tcPr>
          <w:p w14:paraId="63E01DC8" w14:textId="38A69321" w:rsidR="00417631" w:rsidRDefault="00417631" w:rsidP="00417631">
            <w:pPr>
              <w:pStyle w:val="TableBody"/>
              <w:rPr>
                <w:rFonts w:ascii="Arial" w:hAnsi="Arial" w:cs="Arial"/>
                <w:color w:val="000000"/>
              </w:rPr>
            </w:pPr>
            <w:r>
              <w:rPr>
                <w:rFonts w:ascii="Arial" w:hAnsi="Arial" w:cs="Arial"/>
                <w:color w:val="000000"/>
              </w:rPr>
              <w:t>25 January 2025</w:t>
            </w:r>
          </w:p>
        </w:tc>
        <w:tc>
          <w:tcPr>
            <w:tcW w:w="2403" w:type="dxa"/>
          </w:tcPr>
          <w:p w14:paraId="27E373A0" w14:textId="69672C28" w:rsidR="00417631" w:rsidRDefault="00417631" w:rsidP="00417631">
            <w:pPr>
              <w:pStyle w:val="TableBody"/>
              <w:rPr>
                <w:rFonts w:ascii="Arial" w:hAnsi="Arial" w:cs="Arial"/>
                <w:color w:val="000000"/>
              </w:rPr>
            </w:pPr>
            <w:r>
              <w:rPr>
                <w:rFonts w:ascii="Arial" w:hAnsi="Arial" w:cs="Arial"/>
                <w:color w:val="000000"/>
              </w:rPr>
              <w:t xml:space="preserve">Inbox  </w:t>
            </w:r>
          </w:p>
        </w:tc>
      </w:tr>
      <w:tr w:rsidR="00417631" w:rsidRPr="009C6264" w14:paraId="47163C15"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667C514F" w14:textId="3615EC33" w:rsidR="00417631" w:rsidRDefault="00417631" w:rsidP="00417631">
            <w:pPr>
              <w:pStyle w:val="TableBody"/>
              <w:rPr>
                <w:rFonts w:ascii="Arial" w:hAnsi="Arial" w:cs="Arial"/>
                <w:color w:val="000000"/>
              </w:rPr>
            </w:pPr>
            <w:r>
              <w:rPr>
                <w:rFonts w:ascii="Arial" w:hAnsi="Arial" w:cs="Arial"/>
                <w:color w:val="000000"/>
              </w:rPr>
              <w:t>Anonymous 11</w:t>
            </w:r>
          </w:p>
        </w:tc>
        <w:tc>
          <w:tcPr>
            <w:tcW w:w="2410" w:type="dxa"/>
          </w:tcPr>
          <w:p w14:paraId="4A483391" w14:textId="02132910" w:rsidR="00417631" w:rsidRDefault="00417631" w:rsidP="00417631">
            <w:pPr>
              <w:pStyle w:val="TableBody"/>
              <w:rPr>
                <w:rFonts w:ascii="Arial" w:hAnsi="Arial" w:cs="Arial"/>
                <w:color w:val="000000"/>
              </w:rPr>
            </w:pPr>
            <w:r>
              <w:rPr>
                <w:rFonts w:ascii="Arial" w:hAnsi="Arial" w:cs="Arial"/>
                <w:color w:val="000000"/>
              </w:rPr>
              <w:t>26 January 2025</w:t>
            </w:r>
          </w:p>
        </w:tc>
        <w:tc>
          <w:tcPr>
            <w:tcW w:w="2403" w:type="dxa"/>
          </w:tcPr>
          <w:p w14:paraId="4EEF22C8" w14:textId="341AF7B2"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5B380A39"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54F70FEF" w14:textId="099D39F1" w:rsidR="00417631" w:rsidRDefault="00417631" w:rsidP="00417631">
            <w:pPr>
              <w:pStyle w:val="TableBody"/>
              <w:rPr>
                <w:rFonts w:ascii="Arial" w:hAnsi="Arial" w:cs="Arial"/>
                <w:color w:val="000000"/>
              </w:rPr>
            </w:pPr>
            <w:r>
              <w:rPr>
                <w:rFonts w:ascii="Arial" w:hAnsi="Arial" w:cs="Arial"/>
                <w:color w:val="000000"/>
              </w:rPr>
              <w:t>David Witham</w:t>
            </w:r>
          </w:p>
        </w:tc>
        <w:tc>
          <w:tcPr>
            <w:tcW w:w="2410" w:type="dxa"/>
          </w:tcPr>
          <w:p w14:paraId="252B1D11" w14:textId="6FC48799" w:rsidR="00417631" w:rsidRDefault="00417631" w:rsidP="00417631">
            <w:pPr>
              <w:pStyle w:val="TableBody"/>
              <w:rPr>
                <w:rFonts w:ascii="Arial" w:hAnsi="Arial" w:cs="Arial"/>
                <w:color w:val="000000"/>
              </w:rPr>
            </w:pPr>
            <w:r>
              <w:rPr>
                <w:rFonts w:ascii="Arial" w:hAnsi="Arial" w:cs="Arial"/>
                <w:color w:val="000000"/>
              </w:rPr>
              <w:t>26 January 2025</w:t>
            </w:r>
          </w:p>
        </w:tc>
        <w:tc>
          <w:tcPr>
            <w:tcW w:w="2403" w:type="dxa"/>
          </w:tcPr>
          <w:p w14:paraId="0206D578" w14:textId="6192E97F" w:rsidR="00417631" w:rsidRDefault="00417631" w:rsidP="00417631">
            <w:pPr>
              <w:pStyle w:val="TableBody"/>
              <w:rPr>
                <w:rFonts w:ascii="Arial" w:hAnsi="Arial" w:cs="Arial"/>
                <w:color w:val="000000"/>
              </w:rPr>
            </w:pPr>
            <w:r>
              <w:rPr>
                <w:rFonts w:ascii="Arial" w:hAnsi="Arial" w:cs="Arial"/>
                <w:color w:val="000000"/>
              </w:rPr>
              <w:t xml:space="preserve">Inbox  </w:t>
            </w:r>
          </w:p>
        </w:tc>
      </w:tr>
      <w:tr w:rsidR="00417631" w:rsidRPr="009C6264" w14:paraId="066B255C"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2466597D" w14:textId="5C14A326" w:rsidR="00417631" w:rsidRDefault="00417631" w:rsidP="00417631">
            <w:pPr>
              <w:pStyle w:val="TableBody"/>
              <w:rPr>
                <w:rFonts w:ascii="Arial" w:hAnsi="Arial" w:cs="Arial"/>
                <w:color w:val="000000"/>
              </w:rPr>
            </w:pPr>
            <w:r>
              <w:rPr>
                <w:rFonts w:ascii="Arial" w:hAnsi="Arial" w:cs="Arial"/>
                <w:color w:val="000000"/>
              </w:rPr>
              <w:t xml:space="preserve">Phillip Anstis  </w:t>
            </w:r>
          </w:p>
        </w:tc>
        <w:tc>
          <w:tcPr>
            <w:tcW w:w="2410" w:type="dxa"/>
          </w:tcPr>
          <w:p w14:paraId="0583E5FB" w14:textId="1EC3C5DE" w:rsidR="00417631" w:rsidRDefault="00417631" w:rsidP="00417631">
            <w:pPr>
              <w:pStyle w:val="TableBody"/>
              <w:rPr>
                <w:rFonts w:ascii="Arial" w:hAnsi="Arial" w:cs="Arial"/>
                <w:color w:val="000000"/>
              </w:rPr>
            </w:pPr>
            <w:r>
              <w:rPr>
                <w:rFonts w:ascii="Arial" w:hAnsi="Arial" w:cs="Arial"/>
                <w:color w:val="000000"/>
              </w:rPr>
              <w:t>27 January 2025</w:t>
            </w:r>
          </w:p>
        </w:tc>
        <w:tc>
          <w:tcPr>
            <w:tcW w:w="2403" w:type="dxa"/>
          </w:tcPr>
          <w:p w14:paraId="301A924B" w14:textId="578AA00D"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1DF24330"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6F5BB1B8" w14:textId="7C2AFAB8" w:rsidR="00417631" w:rsidRDefault="00417631" w:rsidP="00417631">
            <w:pPr>
              <w:pStyle w:val="TableBody"/>
              <w:rPr>
                <w:rFonts w:ascii="Arial" w:hAnsi="Arial" w:cs="Arial"/>
                <w:color w:val="000000"/>
              </w:rPr>
            </w:pPr>
            <w:r>
              <w:rPr>
                <w:rFonts w:ascii="Arial" w:hAnsi="Arial" w:cs="Arial"/>
                <w:color w:val="000000"/>
              </w:rPr>
              <w:t>Keith Wein</w:t>
            </w:r>
          </w:p>
        </w:tc>
        <w:tc>
          <w:tcPr>
            <w:tcW w:w="2410" w:type="dxa"/>
          </w:tcPr>
          <w:p w14:paraId="2BBDDB54" w14:textId="17E1698B" w:rsidR="00417631" w:rsidRDefault="00417631" w:rsidP="00417631">
            <w:pPr>
              <w:pStyle w:val="TableBody"/>
              <w:rPr>
                <w:rFonts w:ascii="Arial" w:hAnsi="Arial" w:cs="Arial"/>
                <w:color w:val="000000"/>
              </w:rPr>
            </w:pPr>
            <w:r>
              <w:rPr>
                <w:rFonts w:ascii="Arial" w:hAnsi="Arial" w:cs="Arial"/>
                <w:color w:val="000000"/>
              </w:rPr>
              <w:t>28 January 2025</w:t>
            </w:r>
          </w:p>
        </w:tc>
        <w:tc>
          <w:tcPr>
            <w:tcW w:w="2403" w:type="dxa"/>
          </w:tcPr>
          <w:p w14:paraId="2D93E62E" w14:textId="3D9AC759"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1A946734"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577F40A1" w14:textId="75DE709A" w:rsidR="00417631" w:rsidRDefault="00417631" w:rsidP="00417631">
            <w:pPr>
              <w:pStyle w:val="TableBody"/>
              <w:rPr>
                <w:rFonts w:ascii="Arial" w:hAnsi="Arial" w:cs="Arial"/>
                <w:color w:val="000000"/>
              </w:rPr>
            </w:pPr>
            <w:r>
              <w:rPr>
                <w:rFonts w:ascii="Arial" w:hAnsi="Arial" w:cs="Arial"/>
                <w:color w:val="000000"/>
              </w:rPr>
              <w:t>Matthew Corney</w:t>
            </w:r>
          </w:p>
        </w:tc>
        <w:tc>
          <w:tcPr>
            <w:tcW w:w="2410" w:type="dxa"/>
          </w:tcPr>
          <w:p w14:paraId="47DF5839" w14:textId="7192CAE3" w:rsidR="00417631" w:rsidRDefault="00417631" w:rsidP="00417631">
            <w:pPr>
              <w:pStyle w:val="TableBody"/>
              <w:rPr>
                <w:rFonts w:ascii="Arial" w:hAnsi="Arial" w:cs="Arial"/>
                <w:color w:val="000000"/>
              </w:rPr>
            </w:pPr>
            <w:r>
              <w:rPr>
                <w:rFonts w:ascii="Arial" w:hAnsi="Arial" w:cs="Arial"/>
                <w:color w:val="000000"/>
              </w:rPr>
              <w:t>28 January 2025</w:t>
            </w:r>
          </w:p>
        </w:tc>
        <w:tc>
          <w:tcPr>
            <w:tcW w:w="2403" w:type="dxa"/>
          </w:tcPr>
          <w:p w14:paraId="5E486696" w14:textId="277E6BEA"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52DDCBAC"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43361FBC" w14:textId="3FFC2156" w:rsidR="00417631" w:rsidRDefault="00417631" w:rsidP="00417631">
            <w:pPr>
              <w:pStyle w:val="TableBody"/>
              <w:rPr>
                <w:rFonts w:ascii="Arial" w:hAnsi="Arial" w:cs="Arial"/>
                <w:color w:val="000000"/>
              </w:rPr>
            </w:pPr>
            <w:r>
              <w:rPr>
                <w:rFonts w:ascii="Arial" w:hAnsi="Arial" w:cs="Arial"/>
                <w:color w:val="000000"/>
              </w:rPr>
              <w:t>Anonymous 12</w:t>
            </w:r>
          </w:p>
        </w:tc>
        <w:tc>
          <w:tcPr>
            <w:tcW w:w="2410" w:type="dxa"/>
          </w:tcPr>
          <w:p w14:paraId="0E6C51D5" w14:textId="4697B822" w:rsidR="00417631" w:rsidRDefault="00417631" w:rsidP="00417631">
            <w:pPr>
              <w:pStyle w:val="TableBody"/>
              <w:rPr>
                <w:rFonts w:ascii="Arial" w:hAnsi="Arial" w:cs="Arial"/>
                <w:color w:val="000000"/>
              </w:rPr>
            </w:pPr>
            <w:r>
              <w:rPr>
                <w:rFonts w:ascii="Arial" w:hAnsi="Arial" w:cs="Arial"/>
                <w:color w:val="000000"/>
              </w:rPr>
              <w:t>28 January 2025</w:t>
            </w:r>
          </w:p>
        </w:tc>
        <w:tc>
          <w:tcPr>
            <w:tcW w:w="2403" w:type="dxa"/>
          </w:tcPr>
          <w:p w14:paraId="6C8C0662" w14:textId="457FCCAA" w:rsidR="00417631" w:rsidRDefault="00417631" w:rsidP="00417631">
            <w:pPr>
              <w:pStyle w:val="TableBody"/>
              <w:rPr>
                <w:rFonts w:ascii="Arial" w:hAnsi="Arial" w:cs="Arial"/>
                <w:color w:val="000000"/>
              </w:rPr>
            </w:pPr>
            <w:r>
              <w:rPr>
                <w:rFonts w:ascii="Arial" w:hAnsi="Arial" w:cs="Arial"/>
                <w:color w:val="000000"/>
              </w:rPr>
              <w:t xml:space="preserve">Inbox  </w:t>
            </w:r>
          </w:p>
        </w:tc>
      </w:tr>
      <w:tr w:rsidR="00417631" w:rsidRPr="009C6264" w14:paraId="705F8470"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007CB0A3" w14:textId="52DB6734" w:rsidR="00417631" w:rsidRDefault="00417631" w:rsidP="00417631">
            <w:pPr>
              <w:pStyle w:val="TableBody"/>
              <w:rPr>
                <w:rFonts w:ascii="Arial" w:hAnsi="Arial" w:cs="Arial"/>
                <w:color w:val="000000"/>
              </w:rPr>
            </w:pPr>
            <w:r>
              <w:rPr>
                <w:rFonts w:ascii="Arial" w:hAnsi="Arial" w:cs="Arial"/>
                <w:color w:val="000000"/>
              </w:rPr>
              <w:t>Anonymous 13</w:t>
            </w:r>
          </w:p>
        </w:tc>
        <w:tc>
          <w:tcPr>
            <w:tcW w:w="2410" w:type="dxa"/>
          </w:tcPr>
          <w:p w14:paraId="4A90FEC8" w14:textId="461320BD" w:rsidR="00417631" w:rsidRDefault="00417631" w:rsidP="00417631">
            <w:pPr>
              <w:pStyle w:val="TableBody"/>
              <w:rPr>
                <w:rFonts w:ascii="Arial" w:hAnsi="Arial" w:cs="Arial"/>
                <w:color w:val="000000"/>
              </w:rPr>
            </w:pPr>
            <w:r>
              <w:rPr>
                <w:rFonts w:ascii="Arial" w:hAnsi="Arial" w:cs="Arial"/>
                <w:color w:val="000000"/>
              </w:rPr>
              <w:t>29 January 2025</w:t>
            </w:r>
          </w:p>
        </w:tc>
        <w:tc>
          <w:tcPr>
            <w:tcW w:w="2403" w:type="dxa"/>
          </w:tcPr>
          <w:p w14:paraId="378B26E2" w14:textId="66DBCD3F"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7BE27D4F"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7BA051EB" w14:textId="195DDAE2" w:rsidR="00417631" w:rsidRDefault="00417631" w:rsidP="7E0B1A06">
            <w:pPr>
              <w:pStyle w:val="TableBody"/>
              <w:rPr>
                <w:rFonts w:ascii="Arial" w:hAnsi="Arial" w:cs="Arial"/>
                <w:color w:val="000000"/>
              </w:rPr>
            </w:pPr>
            <w:r w:rsidRPr="7E0B1A06">
              <w:rPr>
                <w:rFonts w:ascii="Arial" w:hAnsi="Arial" w:cs="Arial"/>
                <w:color w:val="000000" w:themeColor="text1"/>
              </w:rPr>
              <w:t xml:space="preserve">Jon </w:t>
            </w:r>
            <w:proofErr w:type="spellStart"/>
            <w:r w:rsidRPr="7E0B1A06">
              <w:rPr>
                <w:rFonts w:ascii="Arial" w:hAnsi="Arial" w:cs="Arial"/>
                <w:color w:val="000000" w:themeColor="text1"/>
              </w:rPr>
              <w:t>Sestokas</w:t>
            </w:r>
            <w:proofErr w:type="spellEnd"/>
          </w:p>
        </w:tc>
        <w:tc>
          <w:tcPr>
            <w:tcW w:w="2410" w:type="dxa"/>
          </w:tcPr>
          <w:p w14:paraId="5073AA0B" w14:textId="40A2C048" w:rsidR="00417631" w:rsidRDefault="00417631" w:rsidP="00417631">
            <w:pPr>
              <w:pStyle w:val="TableBody"/>
              <w:rPr>
                <w:rFonts w:ascii="Arial" w:hAnsi="Arial" w:cs="Arial"/>
                <w:color w:val="000000"/>
              </w:rPr>
            </w:pPr>
            <w:r>
              <w:rPr>
                <w:rFonts w:ascii="Arial" w:hAnsi="Arial" w:cs="Arial"/>
                <w:color w:val="000000"/>
              </w:rPr>
              <w:t>29 January 2025</w:t>
            </w:r>
          </w:p>
        </w:tc>
        <w:tc>
          <w:tcPr>
            <w:tcW w:w="2403" w:type="dxa"/>
          </w:tcPr>
          <w:p w14:paraId="004F43A3" w14:textId="3EB75C21"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1CC2F261"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41F5C504" w14:textId="1B562CE4" w:rsidR="00417631" w:rsidRDefault="00417631" w:rsidP="00417631">
            <w:pPr>
              <w:pStyle w:val="TableBody"/>
              <w:rPr>
                <w:rFonts w:ascii="Arial" w:hAnsi="Arial" w:cs="Arial"/>
                <w:color w:val="000000"/>
              </w:rPr>
            </w:pPr>
            <w:r>
              <w:rPr>
                <w:rFonts w:ascii="Arial" w:hAnsi="Arial" w:cs="Arial"/>
                <w:color w:val="000000"/>
              </w:rPr>
              <w:t>Peter Ryan</w:t>
            </w:r>
          </w:p>
        </w:tc>
        <w:tc>
          <w:tcPr>
            <w:tcW w:w="2410" w:type="dxa"/>
          </w:tcPr>
          <w:p w14:paraId="0C93F41C" w14:textId="5404E491" w:rsidR="00417631" w:rsidRDefault="00417631" w:rsidP="00417631">
            <w:pPr>
              <w:pStyle w:val="TableBody"/>
              <w:rPr>
                <w:rFonts w:ascii="Arial" w:hAnsi="Arial" w:cs="Arial"/>
                <w:color w:val="000000"/>
              </w:rPr>
            </w:pPr>
            <w:r>
              <w:rPr>
                <w:rFonts w:ascii="Arial" w:hAnsi="Arial" w:cs="Arial"/>
                <w:color w:val="000000"/>
              </w:rPr>
              <w:t>29 January 2025</w:t>
            </w:r>
          </w:p>
        </w:tc>
        <w:tc>
          <w:tcPr>
            <w:tcW w:w="2403" w:type="dxa"/>
          </w:tcPr>
          <w:p w14:paraId="23089EDB" w14:textId="5AC1824A"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65E19DDA"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68CEC40F" w14:textId="4CB03523" w:rsidR="00417631" w:rsidRDefault="00417631" w:rsidP="00417631">
            <w:pPr>
              <w:pStyle w:val="TableBody"/>
              <w:rPr>
                <w:rFonts w:ascii="Arial" w:hAnsi="Arial" w:cs="Arial"/>
                <w:color w:val="000000"/>
              </w:rPr>
            </w:pPr>
            <w:r>
              <w:rPr>
                <w:rFonts w:ascii="Arial" w:hAnsi="Arial" w:cs="Arial"/>
                <w:color w:val="000000"/>
              </w:rPr>
              <w:t>Robert Brown</w:t>
            </w:r>
          </w:p>
        </w:tc>
        <w:tc>
          <w:tcPr>
            <w:tcW w:w="2410" w:type="dxa"/>
          </w:tcPr>
          <w:p w14:paraId="5F447260" w14:textId="1EF35AE8" w:rsidR="00417631" w:rsidRDefault="00417631" w:rsidP="00417631">
            <w:pPr>
              <w:pStyle w:val="TableBody"/>
              <w:rPr>
                <w:rFonts w:ascii="Arial" w:hAnsi="Arial" w:cs="Arial"/>
                <w:color w:val="000000"/>
              </w:rPr>
            </w:pPr>
            <w:r>
              <w:rPr>
                <w:rFonts w:ascii="Arial" w:hAnsi="Arial" w:cs="Arial"/>
                <w:color w:val="000000"/>
              </w:rPr>
              <w:t>29 January 2025</w:t>
            </w:r>
          </w:p>
        </w:tc>
        <w:tc>
          <w:tcPr>
            <w:tcW w:w="2403" w:type="dxa"/>
          </w:tcPr>
          <w:p w14:paraId="5FE4C189" w14:textId="78F32BED"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6EBBCB78"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53319599" w14:textId="23E92566" w:rsidR="00417631" w:rsidRDefault="00417631" w:rsidP="00417631">
            <w:pPr>
              <w:pStyle w:val="TableBody"/>
              <w:rPr>
                <w:rFonts w:ascii="Arial" w:hAnsi="Arial" w:cs="Arial"/>
                <w:color w:val="000000"/>
              </w:rPr>
            </w:pPr>
            <w:r>
              <w:rPr>
                <w:rFonts w:ascii="Arial" w:hAnsi="Arial" w:cs="Arial"/>
                <w:color w:val="000000"/>
              </w:rPr>
              <w:t>Andrew O'Brien</w:t>
            </w:r>
          </w:p>
        </w:tc>
        <w:tc>
          <w:tcPr>
            <w:tcW w:w="2410" w:type="dxa"/>
          </w:tcPr>
          <w:p w14:paraId="3044EE0B" w14:textId="424C8F19" w:rsidR="00417631" w:rsidRDefault="00417631" w:rsidP="00417631">
            <w:pPr>
              <w:pStyle w:val="TableBody"/>
              <w:rPr>
                <w:rFonts w:ascii="Arial" w:hAnsi="Arial" w:cs="Arial"/>
                <w:color w:val="000000"/>
              </w:rPr>
            </w:pPr>
            <w:r>
              <w:rPr>
                <w:rFonts w:ascii="Arial" w:hAnsi="Arial" w:cs="Arial"/>
                <w:color w:val="000000"/>
              </w:rPr>
              <w:t>29 January 2025</w:t>
            </w:r>
          </w:p>
        </w:tc>
        <w:tc>
          <w:tcPr>
            <w:tcW w:w="2403" w:type="dxa"/>
          </w:tcPr>
          <w:p w14:paraId="5F6CDF35" w14:textId="0E1A9225" w:rsidR="00417631" w:rsidRDefault="00417631" w:rsidP="00417631">
            <w:pPr>
              <w:pStyle w:val="TableBody"/>
              <w:rPr>
                <w:rFonts w:ascii="Arial" w:hAnsi="Arial" w:cs="Arial"/>
                <w:color w:val="000000"/>
              </w:rPr>
            </w:pPr>
            <w:r>
              <w:rPr>
                <w:rFonts w:ascii="Arial" w:hAnsi="Arial" w:cs="Arial"/>
                <w:color w:val="000000"/>
              </w:rPr>
              <w:t xml:space="preserve">Inbox  </w:t>
            </w:r>
          </w:p>
        </w:tc>
      </w:tr>
      <w:tr w:rsidR="00417631" w:rsidRPr="009C6264" w14:paraId="05D333A0"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2C5F3B7C" w14:textId="2C6543AC" w:rsidR="00417631" w:rsidRDefault="00417631" w:rsidP="00417631">
            <w:pPr>
              <w:pStyle w:val="TableBody"/>
              <w:rPr>
                <w:rFonts w:ascii="Arial" w:hAnsi="Arial" w:cs="Arial"/>
                <w:color w:val="000000"/>
              </w:rPr>
            </w:pPr>
            <w:r>
              <w:rPr>
                <w:rFonts w:ascii="Arial" w:hAnsi="Arial" w:cs="Arial"/>
                <w:color w:val="000000"/>
              </w:rPr>
              <w:t>Chris Thomson</w:t>
            </w:r>
          </w:p>
        </w:tc>
        <w:tc>
          <w:tcPr>
            <w:tcW w:w="2410" w:type="dxa"/>
          </w:tcPr>
          <w:p w14:paraId="5C79C4DC" w14:textId="43E1FA19" w:rsidR="00417631" w:rsidRDefault="00417631" w:rsidP="00417631">
            <w:pPr>
              <w:pStyle w:val="TableBody"/>
              <w:rPr>
                <w:rFonts w:ascii="Arial" w:hAnsi="Arial" w:cs="Arial"/>
                <w:color w:val="000000"/>
              </w:rPr>
            </w:pPr>
            <w:r>
              <w:rPr>
                <w:rFonts w:ascii="Arial" w:hAnsi="Arial" w:cs="Arial"/>
                <w:color w:val="000000"/>
              </w:rPr>
              <w:t>29 January 2025</w:t>
            </w:r>
          </w:p>
        </w:tc>
        <w:tc>
          <w:tcPr>
            <w:tcW w:w="2403" w:type="dxa"/>
          </w:tcPr>
          <w:p w14:paraId="46820A55" w14:textId="4F44580A" w:rsidR="00417631" w:rsidRDefault="00417631" w:rsidP="00417631">
            <w:pPr>
              <w:pStyle w:val="TableBody"/>
              <w:rPr>
                <w:rFonts w:ascii="Arial" w:hAnsi="Arial" w:cs="Arial"/>
                <w:color w:val="000000"/>
              </w:rPr>
            </w:pPr>
            <w:r>
              <w:rPr>
                <w:rFonts w:ascii="Arial" w:hAnsi="Arial" w:cs="Arial"/>
                <w:color w:val="000000"/>
              </w:rPr>
              <w:t xml:space="preserve">Inbox  </w:t>
            </w:r>
          </w:p>
        </w:tc>
      </w:tr>
      <w:tr w:rsidR="00417631" w:rsidRPr="009C6264" w14:paraId="2CEED9C1"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0EEED218" w14:textId="4B608C62" w:rsidR="00417631" w:rsidRDefault="00417631" w:rsidP="00417631">
            <w:pPr>
              <w:pStyle w:val="TableBody"/>
              <w:rPr>
                <w:rFonts w:ascii="Arial" w:hAnsi="Arial" w:cs="Arial"/>
                <w:color w:val="000000"/>
              </w:rPr>
            </w:pPr>
            <w:r>
              <w:rPr>
                <w:rFonts w:ascii="Arial" w:hAnsi="Arial" w:cs="Arial"/>
                <w:color w:val="000000"/>
              </w:rPr>
              <w:t>Tony Barry</w:t>
            </w:r>
          </w:p>
        </w:tc>
        <w:tc>
          <w:tcPr>
            <w:tcW w:w="2410" w:type="dxa"/>
          </w:tcPr>
          <w:p w14:paraId="7AFE9105" w14:textId="51F66511" w:rsidR="00417631" w:rsidRDefault="00417631" w:rsidP="00417631">
            <w:pPr>
              <w:pStyle w:val="TableBody"/>
              <w:rPr>
                <w:rFonts w:ascii="Arial" w:hAnsi="Arial" w:cs="Arial"/>
                <w:color w:val="000000"/>
              </w:rPr>
            </w:pPr>
            <w:r>
              <w:rPr>
                <w:rFonts w:ascii="Arial" w:hAnsi="Arial" w:cs="Arial"/>
                <w:color w:val="000000"/>
              </w:rPr>
              <w:t>29 January 2025</w:t>
            </w:r>
          </w:p>
        </w:tc>
        <w:tc>
          <w:tcPr>
            <w:tcW w:w="2403" w:type="dxa"/>
          </w:tcPr>
          <w:p w14:paraId="130E76C3" w14:textId="7490125E" w:rsidR="00417631" w:rsidRDefault="00417631" w:rsidP="00417631">
            <w:pPr>
              <w:pStyle w:val="TableBody"/>
              <w:rPr>
                <w:rFonts w:ascii="Arial" w:hAnsi="Arial" w:cs="Arial"/>
                <w:color w:val="000000"/>
              </w:rPr>
            </w:pPr>
            <w:r>
              <w:rPr>
                <w:rFonts w:ascii="Arial" w:hAnsi="Arial" w:cs="Arial"/>
                <w:color w:val="000000"/>
              </w:rPr>
              <w:t xml:space="preserve">Inbox  </w:t>
            </w:r>
          </w:p>
        </w:tc>
      </w:tr>
      <w:tr w:rsidR="00417631" w:rsidRPr="009C6264" w14:paraId="5BA3FBC4"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66F3FD77" w14:textId="561D8E24" w:rsidR="00417631" w:rsidRDefault="00417631" w:rsidP="00417631">
            <w:pPr>
              <w:pStyle w:val="TableBody"/>
              <w:rPr>
                <w:rFonts w:ascii="Arial" w:hAnsi="Arial" w:cs="Arial"/>
                <w:color w:val="000000"/>
              </w:rPr>
            </w:pPr>
            <w:r>
              <w:rPr>
                <w:rFonts w:ascii="Arial" w:hAnsi="Arial" w:cs="Arial"/>
                <w:color w:val="000000"/>
              </w:rPr>
              <w:t>Anonymous 14</w:t>
            </w:r>
          </w:p>
        </w:tc>
        <w:tc>
          <w:tcPr>
            <w:tcW w:w="2410" w:type="dxa"/>
          </w:tcPr>
          <w:p w14:paraId="394FAED9" w14:textId="46E2EDCB" w:rsidR="00417631" w:rsidRDefault="00417631" w:rsidP="00417631">
            <w:pPr>
              <w:pStyle w:val="TableBody"/>
              <w:rPr>
                <w:rFonts w:ascii="Arial" w:hAnsi="Arial" w:cs="Arial"/>
                <w:color w:val="000000"/>
              </w:rPr>
            </w:pPr>
            <w:r>
              <w:rPr>
                <w:rFonts w:ascii="Arial" w:hAnsi="Arial" w:cs="Arial"/>
                <w:color w:val="000000"/>
              </w:rPr>
              <w:t>30 January 2025</w:t>
            </w:r>
          </w:p>
        </w:tc>
        <w:tc>
          <w:tcPr>
            <w:tcW w:w="2403" w:type="dxa"/>
          </w:tcPr>
          <w:p w14:paraId="40F394E5" w14:textId="0AC9621C" w:rsidR="00417631" w:rsidRDefault="00417631" w:rsidP="00417631">
            <w:pPr>
              <w:pStyle w:val="TableBody"/>
              <w:rPr>
                <w:rFonts w:ascii="Arial" w:hAnsi="Arial" w:cs="Arial"/>
                <w:color w:val="000000"/>
              </w:rPr>
            </w:pPr>
            <w:r>
              <w:rPr>
                <w:rFonts w:ascii="Arial" w:hAnsi="Arial" w:cs="Arial"/>
                <w:color w:val="000000"/>
              </w:rPr>
              <w:t xml:space="preserve">Inbox  </w:t>
            </w:r>
          </w:p>
        </w:tc>
      </w:tr>
      <w:tr w:rsidR="00417631" w:rsidRPr="009C6264" w14:paraId="7D08AC4C"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73A3BB00" w14:textId="6AC58C15" w:rsidR="00417631" w:rsidRDefault="00417631" w:rsidP="00417631">
            <w:pPr>
              <w:pStyle w:val="TableBody"/>
              <w:rPr>
                <w:rFonts w:ascii="Arial" w:hAnsi="Arial" w:cs="Arial"/>
                <w:color w:val="000000"/>
              </w:rPr>
            </w:pPr>
            <w:r>
              <w:rPr>
                <w:rFonts w:ascii="Arial" w:hAnsi="Arial" w:cs="Arial"/>
                <w:color w:val="000000"/>
              </w:rPr>
              <w:t>Alan Pears</w:t>
            </w:r>
          </w:p>
        </w:tc>
        <w:tc>
          <w:tcPr>
            <w:tcW w:w="2410" w:type="dxa"/>
          </w:tcPr>
          <w:p w14:paraId="6B49E9F4" w14:textId="379BFF82" w:rsidR="00417631" w:rsidRDefault="00417631" w:rsidP="00417631">
            <w:pPr>
              <w:pStyle w:val="TableBody"/>
              <w:rPr>
                <w:rFonts w:ascii="Arial" w:hAnsi="Arial" w:cs="Arial"/>
                <w:color w:val="000000"/>
              </w:rPr>
            </w:pPr>
            <w:r>
              <w:rPr>
                <w:rFonts w:ascii="Arial" w:hAnsi="Arial" w:cs="Arial"/>
                <w:color w:val="000000"/>
              </w:rPr>
              <w:t>30 January 2025</w:t>
            </w:r>
          </w:p>
        </w:tc>
        <w:tc>
          <w:tcPr>
            <w:tcW w:w="2403" w:type="dxa"/>
          </w:tcPr>
          <w:p w14:paraId="0DA138B2" w14:textId="76A5FE0F" w:rsidR="00417631" w:rsidRDefault="00417631" w:rsidP="00417631">
            <w:pPr>
              <w:pStyle w:val="TableBody"/>
              <w:rPr>
                <w:rFonts w:ascii="Arial" w:hAnsi="Arial" w:cs="Arial"/>
                <w:color w:val="000000"/>
              </w:rPr>
            </w:pPr>
            <w:r>
              <w:rPr>
                <w:rFonts w:ascii="Arial" w:hAnsi="Arial" w:cs="Arial"/>
                <w:color w:val="000000"/>
              </w:rPr>
              <w:t xml:space="preserve">Inbox  </w:t>
            </w:r>
          </w:p>
        </w:tc>
      </w:tr>
      <w:tr w:rsidR="00417631" w:rsidRPr="009C6264" w14:paraId="65A41C83"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24289EF6" w14:textId="59106B80" w:rsidR="00417631" w:rsidRDefault="00417631" w:rsidP="00417631">
            <w:pPr>
              <w:pStyle w:val="TableBody"/>
              <w:rPr>
                <w:rFonts w:ascii="Arial" w:hAnsi="Arial" w:cs="Arial"/>
                <w:color w:val="000000"/>
              </w:rPr>
            </w:pPr>
            <w:r>
              <w:rPr>
                <w:rFonts w:ascii="Arial" w:hAnsi="Arial" w:cs="Arial"/>
                <w:color w:val="000000"/>
              </w:rPr>
              <w:t>Australian Dairy Farmers</w:t>
            </w:r>
          </w:p>
        </w:tc>
        <w:tc>
          <w:tcPr>
            <w:tcW w:w="2410" w:type="dxa"/>
          </w:tcPr>
          <w:p w14:paraId="456714F7" w14:textId="65F8F69F" w:rsidR="00417631" w:rsidRDefault="00417631" w:rsidP="00417631">
            <w:pPr>
              <w:pStyle w:val="TableBody"/>
              <w:rPr>
                <w:rFonts w:ascii="Arial" w:hAnsi="Arial" w:cs="Arial"/>
                <w:color w:val="000000"/>
              </w:rPr>
            </w:pPr>
            <w:r>
              <w:rPr>
                <w:rFonts w:ascii="Arial" w:hAnsi="Arial" w:cs="Arial"/>
                <w:color w:val="000000"/>
              </w:rPr>
              <w:t>30 January 2025</w:t>
            </w:r>
          </w:p>
        </w:tc>
        <w:tc>
          <w:tcPr>
            <w:tcW w:w="2403" w:type="dxa"/>
          </w:tcPr>
          <w:p w14:paraId="1E9C1A27" w14:textId="1B1A2BE6" w:rsidR="00417631" w:rsidRDefault="00417631" w:rsidP="00417631">
            <w:pPr>
              <w:pStyle w:val="TableBody"/>
              <w:rPr>
                <w:rFonts w:ascii="Arial" w:hAnsi="Arial" w:cs="Arial"/>
                <w:color w:val="000000"/>
              </w:rPr>
            </w:pPr>
            <w:r>
              <w:rPr>
                <w:rFonts w:ascii="Arial" w:hAnsi="Arial" w:cs="Arial"/>
                <w:color w:val="000000"/>
              </w:rPr>
              <w:t xml:space="preserve">Inbox  </w:t>
            </w:r>
          </w:p>
        </w:tc>
      </w:tr>
      <w:tr w:rsidR="00417631" w:rsidRPr="009C6264" w14:paraId="58D72D1F"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3B031BCF" w14:textId="144D5577" w:rsidR="00417631" w:rsidRDefault="00417631" w:rsidP="00417631">
            <w:pPr>
              <w:pStyle w:val="TableBody"/>
              <w:rPr>
                <w:rFonts w:ascii="Arial" w:hAnsi="Arial" w:cs="Arial"/>
                <w:color w:val="000000"/>
              </w:rPr>
            </w:pPr>
            <w:r>
              <w:rPr>
                <w:rFonts w:ascii="Arial" w:hAnsi="Arial" w:cs="Arial"/>
                <w:color w:val="000000"/>
              </w:rPr>
              <w:t>Anonymous 15</w:t>
            </w:r>
          </w:p>
        </w:tc>
        <w:tc>
          <w:tcPr>
            <w:tcW w:w="2410" w:type="dxa"/>
          </w:tcPr>
          <w:p w14:paraId="014EBA1B" w14:textId="75D46F3F" w:rsidR="00417631" w:rsidRDefault="00417631" w:rsidP="00417631">
            <w:pPr>
              <w:pStyle w:val="TableBody"/>
              <w:rPr>
                <w:rFonts w:ascii="Arial" w:hAnsi="Arial" w:cs="Arial"/>
                <w:color w:val="000000"/>
              </w:rPr>
            </w:pPr>
            <w:r>
              <w:rPr>
                <w:rFonts w:ascii="Arial" w:hAnsi="Arial" w:cs="Arial"/>
                <w:color w:val="000000"/>
              </w:rPr>
              <w:t>31 January 2025</w:t>
            </w:r>
          </w:p>
        </w:tc>
        <w:tc>
          <w:tcPr>
            <w:tcW w:w="2403" w:type="dxa"/>
          </w:tcPr>
          <w:p w14:paraId="4446527C" w14:textId="71BCCCDA"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174F885D"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7F2B8C77" w14:textId="730BC8E5" w:rsidR="00417631" w:rsidRDefault="00417631" w:rsidP="00417631">
            <w:pPr>
              <w:pStyle w:val="TableBody"/>
              <w:rPr>
                <w:rFonts w:ascii="Arial" w:hAnsi="Arial" w:cs="Arial"/>
                <w:color w:val="000000"/>
              </w:rPr>
            </w:pPr>
            <w:r>
              <w:rPr>
                <w:rFonts w:ascii="Arial" w:hAnsi="Arial" w:cs="Arial"/>
                <w:color w:val="000000"/>
              </w:rPr>
              <w:t>Anonymous 16</w:t>
            </w:r>
          </w:p>
        </w:tc>
        <w:tc>
          <w:tcPr>
            <w:tcW w:w="2410" w:type="dxa"/>
          </w:tcPr>
          <w:p w14:paraId="44B8A8E4" w14:textId="2626E338" w:rsidR="00417631" w:rsidRDefault="00417631" w:rsidP="00417631">
            <w:pPr>
              <w:pStyle w:val="TableBody"/>
              <w:rPr>
                <w:rFonts w:ascii="Arial" w:hAnsi="Arial" w:cs="Arial"/>
                <w:color w:val="000000"/>
              </w:rPr>
            </w:pPr>
            <w:r>
              <w:rPr>
                <w:rFonts w:ascii="Arial" w:hAnsi="Arial" w:cs="Arial"/>
                <w:color w:val="000000"/>
              </w:rPr>
              <w:t>31 January 2025</w:t>
            </w:r>
          </w:p>
        </w:tc>
        <w:tc>
          <w:tcPr>
            <w:tcW w:w="2403" w:type="dxa"/>
          </w:tcPr>
          <w:p w14:paraId="7B340FD0" w14:textId="3CE78FB8" w:rsidR="00417631" w:rsidRDefault="00417631" w:rsidP="00417631">
            <w:pPr>
              <w:pStyle w:val="TableBody"/>
              <w:rPr>
                <w:rFonts w:ascii="Arial" w:hAnsi="Arial" w:cs="Arial"/>
                <w:color w:val="000000"/>
              </w:rPr>
            </w:pPr>
            <w:r>
              <w:rPr>
                <w:rFonts w:ascii="Arial" w:hAnsi="Arial" w:cs="Arial"/>
                <w:color w:val="000000"/>
              </w:rPr>
              <w:t>Engage Victoria</w:t>
            </w:r>
          </w:p>
        </w:tc>
      </w:tr>
      <w:tr w:rsidR="00417631" w:rsidRPr="009C6264" w14:paraId="2E39ED0D"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0F0C2FF5" w14:textId="1A815E69" w:rsidR="00417631" w:rsidRDefault="00417631" w:rsidP="00417631">
            <w:pPr>
              <w:pStyle w:val="TableBody"/>
              <w:rPr>
                <w:rFonts w:ascii="Arial" w:hAnsi="Arial" w:cs="Arial"/>
                <w:color w:val="000000"/>
              </w:rPr>
            </w:pPr>
            <w:r>
              <w:rPr>
                <w:rFonts w:ascii="Arial" w:hAnsi="Arial" w:cs="Arial"/>
                <w:color w:val="000000"/>
              </w:rPr>
              <w:t>Compton Harry</w:t>
            </w:r>
          </w:p>
        </w:tc>
        <w:tc>
          <w:tcPr>
            <w:tcW w:w="2410" w:type="dxa"/>
          </w:tcPr>
          <w:p w14:paraId="619888B8" w14:textId="700FB071" w:rsidR="00417631" w:rsidRDefault="00417631" w:rsidP="00417631">
            <w:pPr>
              <w:pStyle w:val="TableBody"/>
              <w:rPr>
                <w:rFonts w:ascii="Arial" w:hAnsi="Arial" w:cs="Arial"/>
                <w:color w:val="000000"/>
              </w:rPr>
            </w:pPr>
            <w:r>
              <w:rPr>
                <w:rFonts w:ascii="Arial" w:hAnsi="Arial" w:cs="Arial"/>
                <w:color w:val="000000"/>
              </w:rPr>
              <w:t>31 January 2025</w:t>
            </w:r>
          </w:p>
        </w:tc>
        <w:tc>
          <w:tcPr>
            <w:tcW w:w="2403" w:type="dxa"/>
          </w:tcPr>
          <w:p w14:paraId="33C1D5F5" w14:textId="24F0D823" w:rsidR="00417631" w:rsidRDefault="00417631" w:rsidP="00417631">
            <w:pPr>
              <w:pStyle w:val="TableBody"/>
              <w:rPr>
                <w:rFonts w:ascii="Arial" w:hAnsi="Arial" w:cs="Arial"/>
                <w:color w:val="000000"/>
              </w:rPr>
            </w:pPr>
            <w:r>
              <w:rPr>
                <w:rFonts w:ascii="Arial" w:hAnsi="Arial" w:cs="Arial"/>
                <w:color w:val="000000"/>
              </w:rPr>
              <w:t xml:space="preserve">Inbox  </w:t>
            </w:r>
          </w:p>
        </w:tc>
      </w:tr>
      <w:tr w:rsidR="00417631" w:rsidRPr="009C6264" w14:paraId="1780F9D3"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6BE8D893" w14:textId="46A07E92" w:rsidR="00417631" w:rsidRDefault="00417631" w:rsidP="00417631">
            <w:pPr>
              <w:pStyle w:val="TableBody"/>
              <w:rPr>
                <w:rFonts w:ascii="Arial" w:hAnsi="Arial" w:cs="Arial"/>
                <w:color w:val="000000"/>
              </w:rPr>
            </w:pPr>
            <w:r>
              <w:rPr>
                <w:rFonts w:ascii="Arial" w:hAnsi="Arial" w:cs="Arial"/>
                <w:color w:val="000000"/>
              </w:rPr>
              <w:t>Anonymous 17</w:t>
            </w:r>
          </w:p>
        </w:tc>
        <w:tc>
          <w:tcPr>
            <w:tcW w:w="2410" w:type="dxa"/>
          </w:tcPr>
          <w:p w14:paraId="5EC98167" w14:textId="1624884D" w:rsidR="00417631" w:rsidRDefault="00417631" w:rsidP="00417631">
            <w:pPr>
              <w:pStyle w:val="TableBody"/>
              <w:rPr>
                <w:rFonts w:ascii="Arial" w:hAnsi="Arial" w:cs="Arial"/>
                <w:color w:val="000000"/>
              </w:rPr>
            </w:pPr>
            <w:r>
              <w:rPr>
                <w:rFonts w:ascii="Arial" w:hAnsi="Arial" w:cs="Arial"/>
                <w:color w:val="000000"/>
              </w:rPr>
              <w:t>31 January 2025</w:t>
            </w:r>
          </w:p>
        </w:tc>
        <w:tc>
          <w:tcPr>
            <w:tcW w:w="2403" w:type="dxa"/>
          </w:tcPr>
          <w:p w14:paraId="73762BF3" w14:textId="128D9C9C" w:rsidR="00417631" w:rsidRDefault="00417631" w:rsidP="00417631">
            <w:pPr>
              <w:pStyle w:val="TableBody"/>
              <w:rPr>
                <w:rFonts w:ascii="Arial" w:hAnsi="Arial" w:cs="Arial"/>
                <w:color w:val="000000"/>
              </w:rPr>
            </w:pPr>
            <w:r>
              <w:rPr>
                <w:rFonts w:ascii="Arial" w:hAnsi="Arial" w:cs="Arial"/>
                <w:color w:val="000000"/>
              </w:rPr>
              <w:t xml:space="preserve">Inbox  </w:t>
            </w:r>
          </w:p>
        </w:tc>
      </w:tr>
      <w:tr w:rsidR="00417631" w:rsidRPr="009C6264" w14:paraId="62608D2C" w14:textId="77777777" w:rsidTr="7E0B1A06">
        <w:trPr>
          <w:cnfStyle w:val="000000010000" w:firstRow="0" w:lastRow="0" w:firstColumn="0" w:lastColumn="0" w:oddVBand="0" w:evenVBand="0" w:oddHBand="0" w:evenHBand="1" w:firstRowFirstColumn="0" w:firstRowLastColumn="0" w:lastRowFirstColumn="0" w:lastRowLastColumn="0"/>
        </w:trPr>
        <w:tc>
          <w:tcPr>
            <w:tcW w:w="4815" w:type="dxa"/>
          </w:tcPr>
          <w:p w14:paraId="37D62DD7" w14:textId="5DBDCDB5" w:rsidR="00417631" w:rsidRDefault="00417631" w:rsidP="00417631">
            <w:pPr>
              <w:pStyle w:val="TableBody"/>
              <w:rPr>
                <w:rFonts w:ascii="Arial" w:hAnsi="Arial" w:cs="Arial"/>
                <w:color w:val="000000"/>
              </w:rPr>
            </w:pPr>
            <w:r>
              <w:rPr>
                <w:rFonts w:ascii="Arial" w:hAnsi="Arial" w:cs="Arial"/>
                <w:color w:val="000000"/>
              </w:rPr>
              <w:t>Peter Eros</w:t>
            </w:r>
          </w:p>
        </w:tc>
        <w:tc>
          <w:tcPr>
            <w:tcW w:w="2410" w:type="dxa"/>
          </w:tcPr>
          <w:p w14:paraId="2EA95FC8" w14:textId="55898C11" w:rsidR="00417631" w:rsidRDefault="00417631" w:rsidP="00417631">
            <w:pPr>
              <w:pStyle w:val="TableBody"/>
              <w:rPr>
                <w:rFonts w:ascii="Arial" w:hAnsi="Arial" w:cs="Arial"/>
                <w:color w:val="000000"/>
              </w:rPr>
            </w:pPr>
            <w:r>
              <w:rPr>
                <w:rFonts w:ascii="Arial" w:hAnsi="Arial" w:cs="Arial"/>
                <w:color w:val="000000"/>
              </w:rPr>
              <w:t>31 January 2025</w:t>
            </w:r>
          </w:p>
        </w:tc>
        <w:tc>
          <w:tcPr>
            <w:tcW w:w="2403" w:type="dxa"/>
          </w:tcPr>
          <w:p w14:paraId="32CC4ADB" w14:textId="18CF56EC" w:rsidR="00417631" w:rsidRDefault="00417631" w:rsidP="00417631">
            <w:pPr>
              <w:pStyle w:val="TableBody"/>
              <w:rPr>
                <w:rFonts w:ascii="Arial" w:hAnsi="Arial" w:cs="Arial"/>
                <w:color w:val="000000"/>
              </w:rPr>
            </w:pPr>
            <w:r>
              <w:rPr>
                <w:rFonts w:ascii="Arial" w:hAnsi="Arial" w:cs="Arial"/>
                <w:color w:val="000000"/>
              </w:rPr>
              <w:t xml:space="preserve">Inbox  </w:t>
            </w:r>
          </w:p>
        </w:tc>
      </w:tr>
      <w:tr w:rsidR="00417631" w:rsidRPr="009C6264" w14:paraId="760C7610" w14:textId="77777777" w:rsidTr="7E0B1A06">
        <w:trPr>
          <w:cnfStyle w:val="000000100000" w:firstRow="0" w:lastRow="0" w:firstColumn="0" w:lastColumn="0" w:oddVBand="0" w:evenVBand="0" w:oddHBand="1" w:evenHBand="0" w:firstRowFirstColumn="0" w:firstRowLastColumn="0" w:lastRowFirstColumn="0" w:lastRowLastColumn="0"/>
        </w:trPr>
        <w:tc>
          <w:tcPr>
            <w:tcW w:w="4815" w:type="dxa"/>
          </w:tcPr>
          <w:p w14:paraId="12074E40" w14:textId="6546610B" w:rsidR="00417631" w:rsidRDefault="00417631" w:rsidP="00417631">
            <w:pPr>
              <w:pStyle w:val="TableBody"/>
              <w:rPr>
                <w:rFonts w:ascii="Arial" w:hAnsi="Arial" w:cs="Arial"/>
                <w:color w:val="000000"/>
              </w:rPr>
            </w:pPr>
            <w:r>
              <w:rPr>
                <w:rFonts w:ascii="Arial" w:hAnsi="Arial" w:cs="Arial"/>
                <w:color w:val="000000"/>
              </w:rPr>
              <w:t>Uniting Church in Australia</w:t>
            </w:r>
          </w:p>
        </w:tc>
        <w:tc>
          <w:tcPr>
            <w:tcW w:w="2410" w:type="dxa"/>
          </w:tcPr>
          <w:p w14:paraId="3D51B9FA" w14:textId="5805BD82" w:rsidR="00417631" w:rsidRDefault="00417631" w:rsidP="00417631">
            <w:pPr>
              <w:pStyle w:val="TableBody"/>
              <w:rPr>
                <w:rFonts w:ascii="Arial" w:hAnsi="Arial" w:cs="Arial"/>
                <w:color w:val="000000"/>
              </w:rPr>
            </w:pPr>
            <w:r>
              <w:rPr>
                <w:rFonts w:ascii="Arial" w:hAnsi="Arial" w:cs="Arial"/>
                <w:color w:val="000000"/>
              </w:rPr>
              <w:t>31 January 2025</w:t>
            </w:r>
          </w:p>
        </w:tc>
        <w:tc>
          <w:tcPr>
            <w:tcW w:w="2403" w:type="dxa"/>
          </w:tcPr>
          <w:p w14:paraId="035885AA" w14:textId="6F440E3F" w:rsidR="00417631" w:rsidRDefault="00417631" w:rsidP="00417631">
            <w:pPr>
              <w:pStyle w:val="TableBody"/>
              <w:rPr>
                <w:rFonts w:ascii="Arial" w:hAnsi="Arial" w:cs="Arial"/>
                <w:color w:val="000000"/>
              </w:rPr>
            </w:pPr>
            <w:r>
              <w:rPr>
                <w:rFonts w:ascii="Arial" w:hAnsi="Arial" w:cs="Arial"/>
                <w:color w:val="000000"/>
              </w:rPr>
              <w:t xml:space="preserve">Inbox  </w:t>
            </w:r>
          </w:p>
        </w:tc>
      </w:tr>
    </w:tbl>
    <w:p w14:paraId="11348C42" w14:textId="74AD055C" w:rsidR="001C750A" w:rsidRPr="001C750A" w:rsidRDefault="0088449E" w:rsidP="00CF06CC">
      <w:r>
        <w:rPr>
          <w:iCs/>
          <w:color w:val="4986A0" w:themeColor="text2"/>
          <w:sz w:val="18"/>
          <w:szCs w:val="18"/>
        </w:rPr>
        <w:t xml:space="preserve">We publish these submissions along with </w:t>
      </w:r>
      <w:r w:rsidR="00C6095B">
        <w:rPr>
          <w:iCs/>
          <w:color w:val="4986A0" w:themeColor="text2"/>
          <w:sz w:val="18"/>
          <w:szCs w:val="18"/>
        </w:rPr>
        <w:t xml:space="preserve">other views provided by Engage Victoria survey form, </w:t>
      </w:r>
      <w:hyperlink r:id="rId34" w:anchor="tabs-container2" w:history="1">
        <w:r w:rsidR="00C6095B" w:rsidRPr="005D0F03">
          <w:rPr>
            <w:rStyle w:val="Hyperlink"/>
            <w:iCs/>
            <w:sz w:val="18"/>
            <w:szCs w:val="18"/>
          </w:rPr>
          <w:t>on our website</w:t>
        </w:r>
      </w:hyperlink>
      <w:r w:rsidR="001D1ADC" w:rsidRPr="009C6264">
        <w:rPr>
          <w:iCs/>
          <w:color w:val="FF0000"/>
          <w:sz w:val="18"/>
          <w:szCs w:val="18"/>
        </w:rPr>
        <w:t>.</w:t>
      </w:r>
    </w:p>
    <w:sectPr w:rsidR="001C750A" w:rsidRPr="001C750A" w:rsidSect="002B77A5">
      <w:footerReference w:type="default" r:id="rId35"/>
      <w:type w:val="continuous"/>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0ABA9" w14:textId="77777777" w:rsidR="005246DD" w:rsidRDefault="005246DD" w:rsidP="00AE03FA">
      <w:pPr>
        <w:spacing w:after="0"/>
      </w:pPr>
      <w:r>
        <w:separator/>
      </w:r>
    </w:p>
    <w:p w14:paraId="3FE64FD5" w14:textId="77777777" w:rsidR="005246DD" w:rsidRDefault="005246DD"/>
  </w:endnote>
  <w:endnote w:type="continuationSeparator" w:id="0">
    <w:p w14:paraId="41E68EBC" w14:textId="77777777" w:rsidR="005246DD" w:rsidRDefault="005246DD" w:rsidP="00AE03FA">
      <w:pPr>
        <w:spacing w:after="0"/>
      </w:pPr>
      <w:r>
        <w:continuationSeparator/>
      </w:r>
    </w:p>
    <w:p w14:paraId="44FEA282" w14:textId="77777777" w:rsidR="005246DD" w:rsidRDefault="005246DD"/>
  </w:endnote>
  <w:endnote w:type="continuationNotice" w:id="1">
    <w:p w14:paraId="4738F046" w14:textId="77777777" w:rsidR="005246DD" w:rsidRDefault="005246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5D70" w14:textId="77777777" w:rsidR="003A30F3" w:rsidRDefault="003A30F3" w:rsidP="00F44D5E">
    <w:pPr>
      <w:pStyle w:val="FooterSpace"/>
      <w:ind w:right="707"/>
    </w:pPr>
    <w:r>
      <w:t>Preface</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3F442098"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77F71F9"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w:t>
          </w:r>
          <w:r w:rsidRPr="009E15D6">
            <w:rPr>
              <w:rStyle w:val="PageNumber"/>
            </w:rPr>
            <w:fldChar w:fldCharType="end"/>
          </w:r>
        </w:p>
      </w:tc>
    </w:tr>
  </w:tbl>
  <w:p w14:paraId="33A33778" w14:textId="27534693" w:rsidR="003A30F3" w:rsidRPr="002C2ADF" w:rsidRDefault="003A30F3" w:rsidP="00F6196C">
    <w:pPr>
      <w:pStyle w:val="Footer"/>
      <w:ind w:right="707"/>
      <w:rPr>
        <w:b/>
      </w:rPr>
    </w:pPr>
    <w:r>
      <w:t xml:space="preserve">Essential Services Commission </w:t>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AE7A" w14:textId="77777777" w:rsidR="003A30F3" w:rsidRPr="00707B2F" w:rsidRDefault="003A30F3"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5374C426"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75F70BC"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iii</w:t>
          </w:r>
          <w:r w:rsidRPr="009E15D6">
            <w:rPr>
              <w:rStyle w:val="PageNumber"/>
            </w:rPr>
            <w:fldChar w:fldCharType="end"/>
          </w:r>
        </w:p>
      </w:tc>
    </w:tr>
  </w:tbl>
  <w:p w14:paraId="4195B634" w14:textId="5CEADA3B" w:rsidR="003A30F3" w:rsidRPr="002C2ADF" w:rsidRDefault="003A30F3" w:rsidP="00F44D5E">
    <w:pPr>
      <w:pStyle w:val="Footer"/>
      <w:ind w:right="707"/>
      <w:rPr>
        <w:b/>
      </w:rPr>
    </w:pPr>
    <w:r>
      <w:t xml:space="preserve">Essential Services Commission </w:t>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F4430" w14:textId="1FD82D76" w:rsidR="00BD4CBC" w:rsidRDefault="00BE0F2A" w:rsidP="00F44D5E">
    <w:pPr>
      <w:pStyle w:val="FooterSpace"/>
      <w:ind w:right="707"/>
    </w:pPr>
    <w:r>
      <w:fldChar w:fldCharType="begin"/>
    </w:r>
    <w:r>
      <w:instrText xml:space="preserve"> STYLEREF  "Heading 1 numbered" </w:instrText>
    </w:r>
    <w:r>
      <w:fldChar w:fldCharType="separate"/>
    </w:r>
    <w:r w:rsidR="00273E83">
      <w:rPr>
        <w:noProof/>
      </w:rPr>
      <w:t>The feed-in tariff is paid to customers for their solar exports</w:t>
    </w:r>
    <w:r>
      <w:fldChar w:fldCharType="end"/>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BD4CBC" w14:paraId="61CF04E5"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11F792FF" w14:textId="77777777" w:rsidR="00BD4CBC" w:rsidRPr="00D81945" w:rsidRDefault="00BD4CBC" w:rsidP="00D81945">
          <w:pPr>
            <w:pStyle w:val="Footer"/>
            <w:spacing w:before="0"/>
            <w:rPr>
              <w:rStyle w:val="PageNumber"/>
            </w:rPr>
          </w:pPr>
          <w:r w:rsidRPr="00D81945">
            <w:rPr>
              <w:rStyle w:val="PageNumber"/>
            </w:rPr>
            <w:fldChar w:fldCharType="begin"/>
          </w:r>
          <w:r w:rsidRPr="00D81945">
            <w:rPr>
              <w:rStyle w:val="PageNumber"/>
            </w:rPr>
            <w:instrText xml:space="preserve"> PAGE   \* MERGEFORMAT </w:instrText>
          </w:r>
          <w:r w:rsidRPr="00D81945">
            <w:rPr>
              <w:rStyle w:val="PageNumber"/>
            </w:rPr>
            <w:fldChar w:fldCharType="separate"/>
          </w:r>
          <w:r w:rsidRPr="00D81945">
            <w:rPr>
              <w:rStyle w:val="PageNumber"/>
              <w:noProof/>
            </w:rPr>
            <w:t>iv</w:t>
          </w:r>
          <w:r w:rsidRPr="00D81945">
            <w:rPr>
              <w:rStyle w:val="PageNumber"/>
            </w:rPr>
            <w:fldChar w:fldCharType="end"/>
          </w:r>
        </w:p>
      </w:tc>
    </w:tr>
  </w:tbl>
  <w:p w14:paraId="5DFBB13D" w14:textId="77777777" w:rsidR="00BD4CBC" w:rsidRPr="00D81945" w:rsidRDefault="00BD4CBC" w:rsidP="00D81945">
    <w:pPr>
      <w:pStyle w:val="Footer"/>
      <w:ind w:right="707"/>
      <w:rPr>
        <w:b/>
      </w:rPr>
    </w:pPr>
    <w:r>
      <w:t xml:space="preserve">Essential Services Commission </w:t>
    </w:r>
    <w:r w:rsidRPr="00D81945">
      <w:rPr>
        <w:b/>
      </w:rPr>
      <w:t>Minimum Feed-in Tariff rates to apply from 1 July 202</w:t>
    </w:r>
    <w:r w:rsidR="00F7790C" w:rsidRPr="00D81945">
      <w:rPr>
        <w:b/>
      </w:rPr>
      <w:t>5</w:t>
    </w:r>
    <w:r w:rsidRPr="00D81945">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DBBA1" w14:textId="0D74FB57" w:rsidR="008C14A7" w:rsidRDefault="00282C7A" w:rsidP="00F44D5E">
    <w:pPr>
      <w:pStyle w:val="FooterSpace"/>
      <w:ind w:right="707"/>
    </w:pPr>
    <w:r>
      <w:fldChar w:fldCharType="begin"/>
    </w:r>
    <w:r>
      <w:instrText xml:space="preserve"> STYLEREF  "Heading 1 numbered" </w:instrText>
    </w:r>
    <w:r>
      <w:fldChar w:fldCharType="separate"/>
    </w:r>
    <w:r w:rsidR="00273E83">
      <w:rPr>
        <w:noProof/>
      </w:rPr>
      <w:t>We must consider certain matters in setting the minimum feed-in tariffs</w:t>
    </w:r>
    <w:r>
      <w:fldChar w:fldCharType="end"/>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8C14A7" w14:paraId="57EC1CA6"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47B3CDD4" w14:textId="77777777" w:rsidR="008C14A7" w:rsidRPr="00D81945" w:rsidRDefault="008C14A7" w:rsidP="00D81945">
          <w:pPr>
            <w:pStyle w:val="Footer"/>
            <w:spacing w:before="0"/>
            <w:rPr>
              <w:rStyle w:val="PageNumber"/>
            </w:rPr>
          </w:pPr>
          <w:r w:rsidRPr="00D81945">
            <w:rPr>
              <w:rStyle w:val="PageNumber"/>
            </w:rPr>
            <w:fldChar w:fldCharType="begin"/>
          </w:r>
          <w:r w:rsidRPr="00D81945">
            <w:rPr>
              <w:rStyle w:val="PageNumber"/>
            </w:rPr>
            <w:instrText xml:space="preserve"> PAGE   \* MERGEFORMAT </w:instrText>
          </w:r>
          <w:r w:rsidRPr="00D81945">
            <w:rPr>
              <w:rStyle w:val="PageNumber"/>
            </w:rPr>
            <w:fldChar w:fldCharType="separate"/>
          </w:r>
          <w:r w:rsidRPr="00D81945">
            <w:rPr>
              <w:rStyle w:val="PageNumber"/>
              <w:noProof/>
            </w:rPr>
            <w:t>iv</w:t>
          </w:r>
          <w:r w:rsidRPr="00D81945">
            <w:rPr>
              <w:rStyle w:val="PageNumber"/>
            </w:rPr>
            <w:fldChar w:fldCharType="end"/>
          </w:r>
        </w:p>
      </w:tc>
    </w:tr>
  </w:tbl>
  <w:p w14:paraId="1813F5F5" w14:textId="77777777" w:rsidR="008C14A7" w:rsidRPr="00D81945" w:rsidRDefault="008C14A7" w:rsidP="00D81945">
    <w:pPr>
      <w:pStyle w:val="Footer"/>
      <w:ind w:right="707"/>
      <w:rPr>
        <w:b/>
      </w:rPr>
    </w:pPr>
    <w:r>
      <w:t xml:space="preserve">Essential Services Commission </w:t>
    </w:r>
    <w:r w:rsidRPr="00D81945">
      <w:rPr>
        <w:b/>
      </w:rPr>
      <w:t xml:space="preserve">Minimum Feed-in Tariff rates to apply from 1 July 2025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4709A" w14:textId="5DFEAB8A" w:rsidR="006E5285" w:rsidRDefault="006E5285" w:rsidP="00F44D5E">
    <w:pPr>
      <w:pStyle w:val="Footer"/>
      <w:ind w:right="707"/>
    </w:pPr>
    <w:r w:rsidRPr="002C6854">
      <w:fldChar w:fldCharType="begin"/>
    </w:r>
    <w:r w:rsidRPr="002C6854">
      <w:instrText xml:space="preserve"> STYLEREF  "Heading 1 numbered" </w:instrText>
    </w:r>
    <w:r w:rsidRPr="002C6854">
      <w:fldChar w:fldCharType="separate"/>
    </w:r>
    <w:r w:rsidR="00273E83">
      <w:rPr>
        <w:noProof/>
      </w:rPr>
      <w:t>Households can save more by using the solar electricity they generate</w:t>
    </w:r>
    <w:r w:rsidRPr="002C6854">
      <w:fldChar w:fldCharType="end"/>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6E5285" w14:paraId="1C0CFCCC"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6209BFD" w14:textId="77777777" w:rsidR="006E5285" w:rsidRPr="009E15D6" w:rsidRDefault="006E5285"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394AE751" w14:textId="77777777" w:rsidR="006E5285" w:rsidRPr="002C2ADF" w:rsidRDefault="006E5285" w:rsidP="00F44D5E">
    <w:pPr>
      <w:pStyle w:val="Footer"/>
      <w:ind w:right="707"/>
      <w:rPr>
        <w:b/>
      </w:rPr>
    </w:pPr>
    <w:r>
      <w:t xml:space="preserve">Essential Services Commission </w:t>
    </w:r>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2B1D5" w14:textId="5FF737E1" w:rsidR="00740BDD" w:rsidRDefault="00BE0F2A" w:rsidP="00F44D5E">
    <w:pPr>
      <w:pStyle w:val="FooterSpace"/>
      <w:ind w:right="707"/>
    </w:pPr>
    <w:r>
      <w:fldChar w:fldCharType="begin"/>
    </w:r>
    <w:r>
      <w:instrText xml:space="preserve"> STYLEREF  "Heading 1 numbered" </w:instrText>
    </w:r>
    <w:r>
      <w:fldChar w:fldCharType="separate"/>
    </w:r>
    <w:r w:rsidR="00273E83">
      <w:rPr>
        <w:noProof/>
      </w:rPr>
      <w:t>We have had regard to stakeholders’ feedback</w:t>
    </w:r>
    <w:r>
      <w:fldChar w:fldCharType="end"/>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740BDD" w14:paraId="4D95556A"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48ED2AF2" w14:textId="77777777" w:rsidR="00740BDD" w:rsidRPr="009E15D6" w:rsidRDefault="00740BDD"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74FA92A1" w14:textId="77777777" w:rsidR="00740BDD" w:rsidRPr="002C2ADF" w:rsidRDefault="00740BDD" w:rsidP="00F44D5E">
    <w:pPr>
      <w:pStyle w:val="Footer"/>
      <w:ind w:right="707"/>
      <w:rPr>
        <w:b/>
      </w:rPr>
    </w:pPr>
    <w:r>
      <w:t xml:space="preserve">Essential Services Commission </w:t>
    </w:r>
    <w:r>
      <w:rPr>
        <w:b/>
      </w:rPr>
      <w:t xml:space="preserve">Minimum Feed-in Tariff rates to apply from 1 July </w:t>
    </w:r>
    <w:r w:rsidR="001A455E">
      <w:rPr>
        <w:b/>
      </w:rPr>
      <w:t>2025</w:t>
    </w:r>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51E9" w14:textId="3A7362E0" w:rsidR="00740BDD" w:rsidRDefault="7E0B1A06" w:rsidP="00F44D5E">
    <w:pPr>
      <w:pStyle w:val="FooterSpace"/>
      <w:ind w:right="707"/>
    </w:pPr>
    <w:r w:rsidRPr="7E0B1A06">
      <w:t xml:space="preserve">Appendix A – Technical methodology  </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740BDD" w14:paraId="5EBB7A20"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0621B3B" w14:textId="77777777" w:rsidR="00740BDD" w:rsidRPr="009E15D6" w:rsidRDefault="00740BDD"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594919B4" w14:textId="77777777" w:rsidR="00740BDD" w:rsidRPr="002C2ADF" w:rsidRDefault="00740BDD" w:rsidP="00F44D5E">
    <w:pPr>
      <w:pStyle w:val="Footer"/>
      <w:ind w:right="707"/>
      <w:rPr>
        <w:b/>
      </w:rPr>
    </w:pPr>
    <w:r>
      <w:t xml:space="preserve">Essential Services Commission </w:t>
    </w:r>
    <w:r>
      <w:rPr>
        <w:b/>
      </w:rPr>
      <w:t xml:space="preserve">Minimum Feed-in Tariff rates to apply from 1 July </w:t>
    </w:r>
    <w:r w:rsidR="001A455E">
      <w:rPr>
        <w:b/>
      </w:rPr>
      <w:t>2025</w:t>
    </w:r>
    <w:r>
      <w:rPr>
        <w:b/>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1CFA" w14:textId="2420B2CB" w:rsidR="000C053A" w:rsidRDefault="000C053A" w:rsidP="00F44D5E">
    <w:pPr>
      <w:pStyle w:val="FooterSpace"/>
      <w:ind w:right="707"/>
    </w:pPr>
    <w:r w:rsidRPr="00CB17FB">
      <w:t xml:space="preserve">Appendix </w:t>
    </w:r>
    <w:r w:rsidRPr="00CB17FB" w:rsidDel="004A6851">
      <w:t>B</w:t>
    </w:r>
    <w:r w:rsidRPr="00CB17FB">
      <w:t xml:space="preserve"> – </w:t>
    </w:r>
    <w:r w:rsidRPr="00CB17FB" w:rsidDel="004A6851">
      <w:t>List of</w:t>
    </w:r>
    <w:r w:rsidDel="004A6851">
      <w:t xml:space="preserve"> submissions we received</w:t>
    </w:r>
    <w:r>
      <w:t xml:space="preserve"> </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0C053A" w14:paraId="17DD2BD7"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4CF96D26" w14:textId="77777777" w:rsidR="000C053A" w:rsidRPr="009E15D6" w:rsidRDefault="000C053A"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536D4D5B" w14:textId="77777777" w:rsidR="007F4D4D" w:rsidRPr="002C2ADF" w:rsidRDefault="000C053A" w:rsidP="00F44D5E">
    <w:pPr>
      <w:pStyle w:val="Footer"/>
      <w:ind w:right="707"/>
      <w:rPr>
        <w:b/>
      </w:rPr>
    </w:pPr>
    <w:r>
      <w:t xml:space="preserve">Essential Services Commission </w:t>
    </w:r>
    <w:r>
      <w:rPr>
        <w:b/>
      </w:rPr>
      <w:t xml:space="preserve">Minimum Feed-in Tariff rates to apply from 1 July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3B8B7" w14:textId="77777777" w:rsidR="005246DD" w:rsidRPr="00CF33F6" w:rsidRDefault="005246DD" w:rsidP="00AE03FA">
      <w:pPr>
        <w:spacing w:after="0"/>
        <w:rPr>
          <w:color w:val="75787B" w:themeColor="background2"/>
        </w:rPr>
      </w:pPr>
      <w:bookmarkStart w:id="0" w:name="_Hlk480978878"/>
      <w:bookmarkEnd w:id="0"/>
      <w:r w:rsidRPr="00CF33F6">
        <w:rPr>
          <w:color w:val="75787B" w:themeColor="background2"/>
        </w:rPr>
        <w:separator/>
      </w:r>
    </w:p>
    <w:p w14:paraId="70A2303A" w14:textId="77777777" w:rsidR="005246DD" w:rsidRDefault="005246DD" w:rsidP="00CF33F6">
      <w:pPr>
        <w:pStyle w:val="NoSpacing"/>
      </w:pPr>
    </w:p>
  </w:footnote>
  <w:footnote w:type="continuationSeparator" w:id="0">
    <w:p w14:paraId="226BC134" w14:textId="77777777" w:rsidR="005246DD" w:rsidRDefault="005246DD" w:rsidP="00AE03FA">
      <w:pPr>
        <w:spacing w:after="0"/>
      </w:pPr>
      <w:r>
        <w:continuationSeparator/>
      </w:r>
    </w:p>
    <w:p w14:paraId="1ADFA389" w14:textId="77777777" w:rsidR="005246DD" w:rsidRDefault="005246DD"/>
  </w:footnote>
  <w:footnote w:type="continuationNotice" w:id="1">
    <w:p w14:paraId="3A3705C3" w14:textId="77777777" w:rsidR="005246DD" w:rsidRDefault="005246DD">
      <w:pPr>
        <w:spacing w:before="0" w:after="0" w:line="240" w:lineRule="auto"/>
      </w:pPr>
    </w:p>
  </w:footnote>
  <w:footnote w:id="2">
    <w:p w14:paraId="51CCC462" w14:textId="12917333" w:rsidR="00574721" w:rsidRDefault="00574721">
      <w:pPr>
        <w:pStyle w:val="FootnoteText"/>
      </w:pPr>
      <w:r>
        <w:rPr>
          <w:rStyle w:val="FootnoteReference"/>
        </w:rPr>
        <w:footnoteRef/>
      </w:r>
      <w:r>
        <w:t xml:space="preserve"> </w:t>
      </w:r>
      <w:r w:rsidR="00AA4CEC" w:rsidRPr="00BC2EB3">
        <w:rPr>
          <w:i/>
          <w:iCs/>
        </w:rPr>
        <w:t>Electricity Industry Act 2000</w:t>
      </w:r>
      <w:r w:rsidR="00AA4CEC">
        <w:t>, s. 40FBB(2)(a) and</w:t>
      </w:r>
      <w:r>
        <w:t xml:space="preserve"> </w:t>
      </w:r>
      <w:r w:rsidR="000042D2" w:rsidRPr="00023470">
        <w:rPr>
          <w:i/>
          <w:iCs/>
        </w:rPr>
        <w:t>Electricity Industry Act 2000</w:t>
      </w:r>
      <w:r w:rsidR="000042D2">
        <w:t>, s. 40FBB(3)(a)(b), and (c).</w:t>
      </w:r>
    </w:p>
  </w:footnote>
  <w:footnote w:id="3">
    <w:p w14:paraId="5C2A06B2" w14:textId="304485FF" w:rsidR="007E1FE2" w:rsidRDefault="007E1FE2">
      <w:pPr>
        <w:pStyle w:val="FootnoteText"/>
      </w:pPr>
      <w:r>
        <w:rPr>
          <w:rStyle w:val="FootnoteReference"/>
        </w:rPr>
        <w:footnoteRef/>
      </w:r>
      <w:r>
        <w:t xml:space="preserve"> </w:t>
      </w:r>
      <w:r w:rsidRPr="004316BE">
        <w:rPr>
          <w:i/>
        </w:rPr>
        <w:t>Electricity Industry Act 2000,</w:t>
      </w:r>
      <w:r w:rsidRPr="007E1FE2">
        <w:t xml:space="preserve"> s. 40FBB(3)(a)(b), and (c).</w:t>
      </w:r>
    </w:p>
  </w:footnote>
  <w:footnote w:id="4">
    <w:p w14:paraId="6E055D43" w14:textId="7236A026" w:rsidR="008325BB" w:rsidRDefault="008325BB">
      <w:pPr>
        <w:pStyle w:val="FootnoteText"/>
      </w:pPr>
      <w:r>
        <w:rPr>
          <w:rStyle w:val="FootnoteReference"/>
        </w:rPr>
        <w:footnoteRef/>
      </w:r>
      <w:r>
        <w:t xml:space="preserve"> </w:t>
      </w:r>
      <w:r w:rsidRPr="00D6116E">
        <w:t xml:space="preserve">Clean Energy Regulator, </w:t>
      </w:r>
      <w:hyperlink r:id="rId1" w:history="1">
        <w:r w:rsidR="00536B59">
          <w:rPr>
            <w:rStyle w:val="Hyperlink"/>
          </w:rPr>
          <w:t>‘</w:t>
        </w:r>
        <w:r w:rsidR="00AC450C">
          <w:rPr>
            <w:rStyle w:val="Hyperlink"/>
          </w:rPr>
          <w:t>Postcode data for small scale installations</w:t>
        </w:r>
        <w:r w:rsidR="00536B59">
          <w:rPr>
            <w:rStyle w:val="Hyperlink"/>
          </w:rPr>
          <w:t>’</w:t>
        </w:r>
        <w:r w:rsidR="00AC450C">
          <w:rPr>
            <w:rStyle w:val="Hyperlink"/>
          </w:rPr>
          <w:t>, Table 5 on page</w:t>
        </w:r>
      </w:hyperlink>
      <w:r w:rsidR="00116F80">
        <w:t xml:space="preserve">, </w:t>
      </w:r>
      <w:r w:rsidRPr="00D6116E">
        <w:t xml:space="preserve">accessed </w:t>
      </w:r>
      <w:r w:rsidR="00FC5772">
        <w:t>28 January</w:t>
      </w:r>
      <w:r w:rsidR="00FC5772" w:rsidRPr="00D6116E">
        <w:t xml:space="preserve"> </w:t>
      </w:r>
      <w:r w:rsidRPr="00D6116E">
        <w:t>202</w:t>
      </w:r>
      <w:r w:rsidR="00FC5772">
        <w:t>5</w:t>
      </w:r>
      <w:r w:rsidRPr="00D6116E">
        <w:t xml:space="preserve">, and </w:t>
      </w:r>
      <w:r w:rsidR="00F063C7" w:rsidRPr="00D6116E">
        <w:t>E</w:t>
      </w:r>
      <w:r w:rsidR="00F063C7">
        <w:t>ssential Services Commission</w:t>
      </w:r>
      <w:r w:rsidR="00F063C7" w:rsidRPr="00D6116E">
        <w:t xml:space="preserve"> </w:t>
      </w:r>
      <w:r w:rsidRPr="00D6116E">
        <w:t>analysis</w:t>
      </w:r>
      <w:r w:rsidR="00E82BBC">
        <w:t>.</w:t>
      </w:r>
    </w:p>
  </w:footnote>
  <w:footnote w:id="5">
    <w:p w14:paraId="71E68014" w14:textId="1BD07300" w:rsidR="005E45B9" w:rsidRDefault="005E45B9">
      <w:pPr>
        <w:pStyle w:val="FootnoteText"/>
      </w:pPr>
      <w:r>
        <w:rPr>
          <w:rStyle w:val="FootnoteReference"/>
        </w:rPr>
        <w:footnoteRef/>
      </w:r>
      <w:r>
        <w:t xml:space="preserve"> </w:t>
      </w:r>
      <w:r w:rsidR="003743C4">
        <w:t xml:space="preserve">Essential Services Commission, </w:t>
      </w:r>
      <w:r w:rsidR="007665AA">
        <w:t xml:space="preserve">Victorian </w:t>
      </w:r>
      <w:r w:rsidR="008B5709">
        <w:t>Default</w:t>
      </w:r>
      <w:r w:rsidR="007665AA" w:rsidDel="008B5709">
        <w:t xml:space="preserve"> </w:t>
      </w:r>
      <w:r w:rsidR="008B5709">
        <w:t xml:space="preserve">Offer </w:t>
      </w:r>
      <w:r w:rsidR="007665AA">
        <w:t>prices to apply from 1 July 2024 to 30 June 2025</w:t>
      </w:r>
      <w:r w:rsidR="00EB2376">
        <w:t xml:space="preserve">, </w:t>
      </w:r>
      <w:hyperlink r:id="rId2" w:history="1">
        <w:r w:rsidR="00D66F8D">
          <w:rPr>
            <w:rStyle w:val="Hyperlink"/>
          </w:rPr>
          <w:t>Victorian Default Offer price review 2024–25 | Essential Services Commission</w:t>
        </w:r>
      </w:hyperlink>
      <w:r w:rsidR="007665AA">
        <w:t xml:space="preserve">, flat tariffs for general </w:t>
      </w:r>
      <w:r w:rsidR="00F72B04">
        <w:t>usage</w:t>
      </w:r>
      <w:r w:rsidR="003243B8">
        <w:t>-residential customers</w:t>
      </w:r>
      <w:r w:rsidR="00F94B26">
        <w:t xml:space="preserve">. </w:t>
      </w:r>
      <w:r w:rsidR="00010E4F" w:rsidRPr="00713236">
        <w:t>The lowest rate is in</w:t>
      </w:r>
      <w:r w:rsidR="006B12C5">
        <w:t xml:space="preserve"> the</w:t>
      </w:r>
      <w:r w:rsidR="00010E4F" w:rsidRPr="00380C10">
        <w:t xml:space="preserve"> </w:t>
      </w:r>
      <w:r w:rsidR="007D51B8" w:rsidRPr="007D51B8">
        <w:t>CitiPower</w:t>
      </w:r>
      <w:r w:rsidR="00010E4F" w:rsidRPr="00713236">
        <w:t xml:space="preserve"> distribution zone</w:t>
      </w:r>
      <w:r w:rsidR="00065D69">
        <w:t xml:space="preserve"> ($0.2575/kWh)</w:t>
      </w:r>
      <w:r w:rsidR="00010E4F" w:rsidRPr="00713236">
        <w:t>, and the highest rate is in</w:t>
      </w:r>
      <w:r w:rsidR="00E05E4D">
        <w:t xml:space="preserve"> the</w:t>
      </w:r>
      <w:r w:rsidR="00010E4F" w:rsidRPr="00713236">
        <w:t xml:space="preserve"> AusNet distribution zone as Block 1 rate</w:t>
      </w:r>
      <w:r w:rsidR="00F53F3C">
        <w:t xml:space="preserve"> ($0.3536/kWh)</w:t>
      </w:r>
      <w:r w:rsidR="00010E4F" w:rsidRPr="00713236">
        <w:t xml:space="preserve">. </w:t>
      </w:r>
      <w:r w:rsidR="00F94B26">
        <w:t>Accessed 11 December 2024.</w:t>
      </w:r>
    </w:p>
  </w:footnote>
  <w:footnote w:id="6">
    <w:p w14:paraId="5886F9C7" w14:textId="6D536E3B" w:rsidR="00FD199D" w:rsidRPr="008E7FCF" w:rsidRDefault="00FD199D">
      <w:pPr>
        <w:pStyle w:val="FootnoteText"/>
      </w:pPr>
      <w:r>
        <w:rPr>
          <w:rStyle w:val="FootnoteReference"/>
        </w:rPr>
        <w:footnoteRef/>
      </w:r>
      <w:r>
        <w:t xml:space="preserve"> The </w:t>
      </w:r>
      <w:r w:rsidR="00811336">
        <w:rPr>
          <w:i/>
          <w:iCs/>
        </w:rPr>
        <w:t xml:space="preserve">Electricity </w:t>
      </w:r>
      <w:r w:rsidR="00F50685">
        <w:rPr>
          <w:i/>
          <w:iCs/>
        </w:rPr>
        <w:t xml:space="preserve">Industry Act </w:t>
      </w:r>
      <w:r w:rsidR="00110F32">
        <w:rPr>
          <w:i/>
          <w:iCs/>
        </w:rPr>
        <w:t xml:space="preserve">2000 </w:t>
      </w:r>
      <w:r w:rsidR="008E7FCF">
        <w:t>regulate</w:t>
      </w:r>
      <w:r w:rsidR="007F0C6F">
        <w:t>s the</w:t>
      </w:r>
      <w:r w:rsidR="008E7FCF">
        <w:t xml:space="preserve"> </w:t>
      </w:r>
      <w:r w:rsidR="00371D89">
        <w:t xml:space="preserve">minimum feed-in </w:t>
      </w:r>
      <w:r w:rsidR="001C4E7E">
        <w:t xml:space="preserve">tariffs that </w:t>
      </w:r>
      <w:r w:rsidR="00371D89">
        <w:t>retailers must pay their customer</w:t>
      </w:r>
      <w:r w:rsidR="00C375A4">
        <w:t>s</w:t>
      </w:r>
      <w:r w:rsidR="00075A4C">
        <w:t>,</w:t>
      </w:r>
      <w:r w:rsidR="00C375A4">
        <w:t xml:space="preserve"> but it does</w:t>
      </w:r>
      <w:r w:rsidR="004333F7">
        <w:t xml:space="preserve"> not cover the tariffs a </w:t>
      </w:r>
      <w:r w:rsidR="004C4F20">
        <w:t xml:space="preserve">distribution business can charge retailers. </w:t>
      </w:r>
    </w:p>
  </w:footnote>
  <w:footnote w:id="7">
    <w:p w14:paraId="52665C3C" w14:textId="102C5F3E" w:rsidR="000E4088" w:rsidRDefault="000E4088" w:rsidP="000E4088">
      <w:pPr>
        <w:pStyle w:val="FootnoteText"/>
      </w:pPr>
      <w:r>
        <w:rPr>
          <w:rStyle w:val="FootnoteReference"/>
        </w:rPr>
        <w:footnoteRef/>
      </w:r>
      <w:r>
        <w:t xml:space="preserve"> </w:t>
      </w:r>
      <w:r w:rsidRPr="004800FD">
        <w:rPr>
          <w:i/>
        </w:rPr>
        <w:t>Electricity Industry Act 2000</w:t>
      </w:r>
      <w:r w:rsidRPr="00A218F9">
        <w:t>, s. 40</w:t>
      </w:r>
      <w:proofErr w:type="gramStart"/>
      <w:r w:rsidRPr="00A218F9">
        <w:t>F(</w:t>
      </w:r>
      <w:proofErr w:type="gramEnd"/>
      <w:r w:rsidRPr="00A218F9">
        <w:t xml:space="preserve">1) and clause 13(1) of the General Exemption Order 2017 (as amended) made under s. 17 of the </w:t>
      </w:r>
      <w:r w:rsidRPr="004800FD">
        <w:rPr>
          <w:i/>
        </w:rPr>
        <w:t>Electricity Industry Act</w:t>
      </w:r>
      <w:r w:rsidR="003E0E1D" w:rsidRPr="004800FD">
        <w:rPr>
          <w:i/>
        </w:rPr>
        <w:t xml:space="preserve"> 2000.</w:t>
      </w:r>
    </w:p>
  </w:footnote>
  <w:footnote w:id="8">
    <w:p w14:paraId="64391C1F" w14:textId="27D0A34B" w:rsidR="00BD4CBC" w:rsidRDefault="00BD4CBC" w:rsidP="00BD4CBC">
      <w:pPr>
        <w:pStyle w:val="FootnoteText"/>
      </w:pPr>
      <w:r>
        <w:rPr>
          <w:rStyle w:val="FootnoteReference"/>
        </w:rPr>
        <w:footnoteRef/>
      </w:r>
      <w:r>
        <w:t xml:space="preserve"> </w:t>
      </w:r>
      <w:r w:rsidRPr="00BC2EB3">
        <w:rPr>
          <w:i/>
          <w:iCs/>
        </w:rPr>
        <w:t>Electricity Industry Act 2000</w:t>
      </w:r>
      <w:r>
        <w:t>, s. 40FBB(2)(a)</w:t>
      </w:r>
      <w:r w:rsidR="008851AF">
        <w:t>.</w:t>
      </w:r>
    </w:p>
  </w:footnote>
  <w:footnote w:id="9">
    <w:p w14:paraId="7DF8B909" w14:textId="79B6CB25" w:rsidR="00BD4CBC" w:rsidRDefault="00BD4CBC" w:rsidP="00BD4CBC">
      <w:pPr>
        <w:pStyle w:val="FootnoteText"/>
      </w:pPr>
      <w:r>
        <w:rPr>
          <w:rStyle w:val="FootnoteReference"/>
        </w:rPr>
        <w:footnoteRef/>
      </w:r>
      <w:r>
        <w:t xml:space="preserve"> </w:t>
      </w:r>
      <w:r w:rsidRPr="00023470">
        <w:rPr>
          <w:i/>
          <w:iCs/>
        </w:rPr>
        <w:t>Electricity Industry Act 2000</w:t>
      </w:r>
      <w:r>
        <w:t>, s. 40FBB(3)(a)(b) and (c).</w:t>
      </w:r>
    </w:p>
  </w:footnote>
  <w:footnote w:id="10">
    <w:p w14:paraId="49DF7E10" w14:textId="77777777" w:rsidR="00BD4CBC" w:rsidRDefault="00BD4CBC" w:rsidP="00BD4CBC">
      <w:pPr>
        <w:pStyle w:val="FootnoteText"/>
      </w:pPr>
      <w:r>
        <w:rPr>
          <w:rStyle w:val="FootnoteReference"/>
        </w:rPr>
        <w:footnoteRef/>
      </w:r>
      <w:r>
        <w:t xml:space="preserve"> </w:t>
      </w:r>
      <w:r w:rsidRPr="00023470">
        <w:rPr>
          <w:i/>
          <w:iCs/>
        </w:rPr>
        <w:t>Essential Services Commission Act 2001</w:t>
      </w:r>
      <w:r>
        <w:t>, s. 8.</w:t>
      </w:r>
    </w:p>
  </w:footnote>
  <w:footnote w:id="11">
    <w:p w14:paraId="502A5E78" w14:textId="61CC8355" w:rsidR="00524858" w:rsidRDefault="00524858" w:rsidP="00524858">
      <w:pPr>
        <w:pStyle w:val="FootnoteText"/>
      </w:pPr>
      <w:r>
        <w:rPr>
          <w:rStyle w:val="FootnoteReference"/>
        </w:rPr>
        <w:footnoteRef/>
      </w:r>
      <w:r>
        <w:t xml:space="preserve"> </w:t>
      </w:r>
      <w:r w:rsidRPr="001A7535">
        <w:t xml:space="preserve">Australian Energy Market Operator, </w:t>
      </w:r>
      <w:hyperlink r:id="rId3" w:history="1">
        <w:r w:rsidRPr="005870CA">
          <w:rPr>
            <w:rStyle w:val="Hyperlink"/>
          </w:rPr>
          <w:t>‘Aggregated price and demand data’</w:t>
        </w:r>
      </w:hyperlink>
      <w:r w:rsidRPr="005870CA">
        <w:t xml:space="preserve">, accessed 11 November 2024; </w:t>
      </w:r>
      <w:r w:rsidRPr="00661540">
        <w:t>Essential Services Commission</w:t>
      </w:r>
      <w:r w:rsidRPr="005870CA">
        <w:t xml:space="preserve"> data. </w:t>
      </w:r>
      <w:r w:rsidRPr="001A7535">
        <w:t xml:space="preserve"> </w:t>
      </w:r>
    </w:p>
  </w:footnote>
  <w:footnote w:id="12">
    <w:p w14:paraId="047714B0" w14:textId="77777777" w:rsidR="00524858" w:rsidRDefault="00524858" w:rsidP="00524858">
      <w:pPr>
        <w:pStyle w:val="FootnoteText"/>
      </w:pPr>
      <w:r>
        <w:rPr>
          <w:rStyle w:val="FootnoteReference"/>
        </w:rPr>
        <w:footnoteRef/>
      </w:r>
      <w:r>
        <w:t xml:space="preserve"> </w:t>
      </w:r>
      <w:r w:rsidRPr="00661540">
        <w:t xml:space="preserve">Frontier Economics, </w:t>
      </w:r>
      <w:r w:rsidRPr="000D5F11">
        <w:rPr>
          <w:i/>
        </w:rPr>
        <w:t>Wholesale price forecasts for calculating minimum feed-in tariff</w:t>
      </w:r>
      <w:r w:rsidRPr="000D5F11">
        <w:rPr>
          <w:i/>
          <w:iCs/>
        </w:rPr>
        <w:t xml:space="preserve"> 2025-26</w:t>
      </w:r>
      <w:r w:rsidRPr="00661540">
        <w:t>, final report for the Essential Services Commission, February 2025</w:t>
      </w:r>
      <w:r>
        <w:t>.</w:t>
      </w:r>
    </w:p>
  </w:footnote>
  <w:footnote w:id="13">
    <w:p w14:paraId="70359DD5" w14:textId="56A7CCDF" w:rsidR="00F66950" w:rsidRPr="00665599" w:rsidRDefault="00F66950">
      <w:pPr>
        <w:pStyle w:val="FootnoteText"/>
        <w:rPr>
          <w:highlight w:val="yellow"/>
        </w:rPr>
      </w:pPr>
      <w:r w:rsidRPr="00DA116F">
        <w:rPr>
          <w:rStyle w:val="FootnoteReference"/>
        </w:rPr>
        <w:footnoteRef/>
      </w:r>
      <w:r w:rsidRPr="00DA116F">
        <w:t xml:space="preserve"> </w:t>
      </w:r>
      <w:r w:rsidR="00D23F0B" w:rsidRPr="00DA116F">
        <w:t xml:space="preserve">Frontier Economics, </w:t>
      </w:r>
      <w:r w:rsidR="00D23F0B" w:rsidRPr="000D5F11">
        <w:rPr>
          <w:i/>
        </w:rPr>
        <w:t>Wholesale price forecasts for calculating minimum feed-in tariff</w:t>
      </w:r>
      <w:r w:rsidR="000148F7" w:rsidRPr="000D5F11">
        <w:rPr>
          <w:i/>
          <w:iCs/>
        </w:rPr>
        <w:t xml:space="preserve"> 2025-26</w:t>
      </w:r>
      <w:r w:rsidR="000148F7" w:rsidRPr="00661540">
        <w:t>, final report for the Essential Services Commission</w:t>
      </w:r>
      <w:r w:rsidR="00417F9C">
        <w:t>,</w:t>
      </w:r>
      <w:r w:rsidR="00E22874">
        <w:t xml:space="preserve"> Chapter 5</w:t>
      </w:r>
      <w:r w:rsidR="00417F9C">
        <w:t>: Sensitivities</w:t>
      </w:r>
      <w:r w:rsidR="000148F7" w:rsidRPr="00661540">
        <w:t>, February 2025</w:t>
      </w:r>
      <w:r w:rsidR="00F80D99">
        <w:t>.</w:t>
      </w:r>
    </w:p>
  </w:footnote>
  <w:footnote w:id="14">
    <w:p w14:paraId="20B68913" w14:textId="40CFF5C4" w:rsidR="00B96EEE" w:rsidRDefault="00B96EEE">
      <w:pPr>
        <w:pStyle w:val="FootnoteText"/>
      </w:pPr>
      <w:r>
        <w:rPr>
          <w:rStyle w:val="FootnoteReference"/>
        </w:rPr>
        <w:footnoteRef/>
      </w:r>
      <w:r>
        <w:t xml:space="preserve"> </w:t>
      </w:r>
      <w:r w:rsidRPr="00661540">
        <w:t xml:space="preserve">Frontier Economics, </w:t>
      </w:r>
      <w:r w:rsidRPr="000D5F11">
        <w:rPr>
          <w:i/>
        </w:rPr>
        <w:t>Wholesale price forecasts for calculating minimum feed-in tariff</w:t>
      </w:r>
      <w:r w:rsidRPr="000D5F11">
        <w:rPr>
          <w:i/>
          <w:iCs/>
        </w:rPr>
        <w:t xml:space="preserve"> 2025-26</w:t>
      </w:r>
      <w:r w:rsidRPr="00661540">
        <w:t>, final report for the Essential Services Commission, February 2025</w:t>
      </w:r>
      <w:r>
        <w:t xml:space="preserve">, p </w:t>
      </w:r>
      <w:r w:rsidR="00BE525F">
        <w:t>7</w:t>
      </w:r>
      <w:r>
        <w:t>.</w:t>
      </w:r>
    </w:p>
  </w:footnote>
  <w:footnote w:id="15">
    <w:p w14:paraId="5AD345AD" w14:textId="60709823" w:rsidR="00563C29" w:rsidRDefault="00BD4CBC" w:rsidP="00BD4CBC">
      <w:pPr>
        <w:pStyle w:val="FootnoteText"/>
      </w:pPr>
      <w:r w:rsidRPr="002760C8">
        <w:rPr>
          <w:rStyle w:val="FootnoteReference"/>
        </w:rPr>
        <w:footnoteRef/>
      </w:r>
      <w:r w:rsidRPr="002760C8">
        <w:t xml:space="preserve"> The Option </w:t>
      </w:r>
      <w:r w:rsidR="00D828A3">
        <w:t>one</w:t>
      </w:r>
      <w:r w:rsidR="00D828A3" w:rsidRPr="002760C8">
        <w:t xml:space="preserve"> </w:t>
      </w:r>
      <w:r w:rsidRPr="002760C8">
        <w:t>tariff periods reflect arrangements in older time</w:t>
      </w:r>
      <w:r w:rsidR="00C200E9">
        <w:t>-</w:t>
      </w:r>
      <w:r w:rsidRPr="002760C8">
        <w:t xml:space="preserve">varying network tariffs. The periods were set in an Order in Council: </w:t>
      </w:r>
      <w:r w:rsidR="007C6791" w:rsidRPr="00064357">
        <w:rPr>
          <w:i/>
        </w:rPr>
        <w:t>Victoria Government Gazette</w:t>
      </w:r>
      <w:r w:rsidRPr="00CB04AD">
        <w:rPr>
          <w:i/>
          <w:iCs/>
        </w:rPr>
        <w:t xml:space="preserve">, </w:t>
      </w:r>
      <w:r w:rsidR="00CB0643" w:rsidRPr="00CB04AD">
        <w:rPr>
          <w:i/>
          <w:iCs/>
        </w:rPr>
        <w:t>No</w:t>
      </w:r>
      <w:r w:rsidR="00D04F88" w:rsidRPr="00CB04AD">
        <w:rPr>
          <w:i/>
          <w:iCs/>
        </w:rPr>
        <w:t>.</w:t>
      </w:r>
      <w:r w:rsidR="00CB0643" w:rsidRPr="00CB04AD">
        <w:rPr>
          <w:i/>
        </w:rPr>
        <w:t xml:space="preserve"> S 216</w:t>
      </w:r>
      <w:r w:rsidR="000F1A32" w:rsidRPr="00CB04AD">
        <w:rPr>
          <w:i/>
        </w:rPr>
        <w:t xml:space="preserve"> Wednesday</w:t>
      </w:r>
      <w:r w:rsidR="00CB0643" w:rsidRPr="00CB04AD">
        <w:rPr>
          <w:i/>
        </w:rPr>
        <w:t xml:space="preserve"> 19 June 2013</w:t>
      </w:r>
      <w:r w:rsidR="00CB0643" w:rsidRPr="00CB0643">
        <w:t xml:space="preserve">, </w:t>
      </w:r>
      <w:hyperlink r:id="rId4" w:history="1">
        <w:r w:rsidR="007C6791" w:rsidRPr="007C6791">
          <w:rPr>
            <w:rStyle w:val="Hyperlink"/>
          </w:rPr>
          <w:t>‘Advanced metering infrastructure (AMI tariffs) order’</w:t>
        </w:r>
        <w:r w:rsidR="00FD6E73" w:rsidRPr="007C6791">
          <w:rPr>
            <w:rStyle w:val="Hyperlink"/>
          </w:rPr>
          <w:t xml:space="preserve">, </w:t>
        </w:r>
        <w:r w:rsidR="007A718D" w:rsidRPr="007C6791">
          <w:rPr>
            <w:rStyle w:val="Hyperlink"/>
          </w:rPr>
          <w:t>Schedule: Common form distribution tariff structure</w:t>
        </w:r>
      </w:hyperlink>
      <w:r w:rsidR="00E23CAF">
        <w:t xml:space="preserve">, </w:t>
      </w:r>
      <w:r w:rsidRPr="002760C8">
        <w:t>p</w:t>
      </w:r>
      <w:r w:rsidR="00563C29">
        <w:t>.</w:t>
      </w:r>
      <w:r w:rsidRPr="002760C8">
        <w:t xml:space="preserve"> 9</w:t>
      </w:r>
      <w:r w:rsidR="00563C29">
        <w:t>, accessed</w:t>
      </w:r>
      <w:r w:rsidRPr="002760C8">
        <w:t xml:space="preserve"> </w:t>
      </w:r>
      <w:r w:rsidR="00EF3F50">
        <w:t>11 February 2025</w:t>
      </w:r>
      <w:r w:rsidRPr="002760C8">
        <w:t xml:space="preserve">. </w:t>
      </w:r>
    </w:p>
    <w:p w14:paraId="6F6C102A" w14:textId="220B0D75" w:rsidR="00213383" w:rsidRDefault="002760C8" w:rsidP="00BD4CBC">
      <w:pPr>
        <w:pStyle w:val="FootnoteText"/>
      </w:pPr>
      <w:r w:rsidRPr="002760C8">
        <w:t>We developed the</w:t>
      </w:r>
      <w:r w:rsidR="00BD4CBC" w:rsidRPr="002760C8">
        <w:t xml:space="preserve"> time periods for Option </w:t>
      </w:r>
      <w:r w:rsidR="008B7E6A">
        <w:t>two</w:t>
      </w:r>
      <w:r w:rsidR="008B7E6A" w:rsidRPr="002760C8">
        <w:t xml:space="preserve"> </w:t>
      </w:r>
      <w:r w:rsidR="00BD4CBC" w:rsidRPr="002760C8">
        <w:t>after consultation with stakeholders</w:t>
      </w:r>
      <w:r w:rsidR="007D5665">
        <w:t xml:space="preserve"> in our minimum feed-in tariff </w:t>
      </w:r>
      <w:r w:rsidR="008412BC">
        <w:t>2023-24</w:t>
      </w:r>
      <w:r w:rsidR="00B96488">
        <w:t xml:space="preserve"> </w:t>
      </w:r>
      <w:r w:rsidR="00D364B4">
        <w:t>determination</w:t>
      </w:r>
      <w:r w:rsidR="0062596B">
        <w:t xml:space="preserve">. </w:t>
      </w:r>
      <w:r w:rsidR="0062596B" w:rsidRPr="00DA400C">
        <w:t xml:space="preserve">See </w:t>
      </w:r>
      <w:hyperlink r:id="rId5" w:history="1">
        <w:r w:rsidR="006B23E8">
          <w:rPr>
            <w:rStyle w:val="Hyperlink"/>
          </w:rPr>
          <w:t>’</w:t>
        </w:r>
      </w:hyperlink>
      <w:r w:rsidR="00BD4CBC" w:rsidRPr="002760C8">
        <w:t xml:space="preserve"> p. 2, </w:t>
      </w:r>
      <w:r w:rsidR="0006685E" w:rsidRPr="002760C8">
        <w:t>2</w:t>
      </w:r>
      <w:r w:rsidR="0006685E">
        <w:t>0</w:t>
      </w:r>
      <w:r w:rsidR="00BD4CBC" w:rsidRPr="002760C8">
        <w:t xml:space="preserve"> January 2023</w:t>
      </w:r>
      <w:r w:rsidR="00213383" w:rsidRPr="00DA400C">
        <w:t>.</w:t>
      </w:r>
    </w:p>
    <w:p w14:paraId="1DF405F4" w14:textId="2F554EEF" w:rsidR="00BD4CBC" w:rsidRPr="000639FE" w:rsidRDefault="00D97A7B" w:rsidP="00BD4CBC">
      <w:pPr>
        <w:pStyle w:val="FootnoteText"/>
        <w:rPr>
          <w:highlight w:val="yellow"/>
        </w:rPr>
      </w:pPr>
      <w:r w:rsidRPr="001317B8">
        <w:rPr>
          <w:szCs w:val="18"/>
        </w:rPr>
        <w:t xml:space="preserve">Feed-in tariffs for solar customers registered for GST are subject to GST. Most residential solar owners are not registered for GST. </w:t>
      </w:r>
      <w:hyperlink r:id="rId6" w:history="1">
        <w:r w:rsidRPr="001317B8">
          <w:rPr>
            <w:rStyle w:val="Hyperlink"/>
            <w:szCs w:val="18"/>
          </w:rPr>
          <w:t>Australian Tax Office, Electricity and Gas Industry Partnerships</w:t>
        </w:r>
      </w:hyperlink>
      <w:r w:rsidRPr="001317B8">
        <w:rPr>
          <w:szCs w:val="18"/>
        </w:rPr>
        <w:t>, accessed 3 December 2024</w:t>
      </w:r>
      <w:r w:rsidRPr="003C727F">
        <w:rPr>
          <w:szCs w:val="18"/>
        </w:rPr>
        <w:t>.</w:t>
      </w:r>
    </w:p>
  </w:footnote>
  <w:footnote w:id="16">
    <w:p w14:paraId="44FEA74B" w14:textId="6A748DE6" w:rsidR="00B73988" w:rsidRDefault="00B73988">
      <w:pPr>
        <w:pStyle w:val="FootnoteText"/>
      </w:pPr>
      <w:r>
        <w:rPr>
          <w:rStyle w:val="FootnoteReference"/>
        </w:rPr>
        <w:footnoteRef/>
      </w:r>
      <w:r>
        <w:t xml:space="preserve"> </w:t>
      </w:r>
      <w:r w:rsidR="002C6511">
        <w:t>In our final decision for 2024-25</w:t>
      </w:r>
      <w:r w:rsidR="00C44914">
        <w:t xml:space="preserve"> minimum feed-in tariffs</w:t>
      </w:r>
      <w:r w:rsidR="0049448A">
        <w:t>, we rounded the</w:t>
      </w:r>
      <w:r>
        <w:t xml:space="preserve"> </w:t>
      </w:r>
      <w:r w:rsidR="004E068D">
        <w:t xml:space="preserve">final </w:t>
      </w:r>
      <w:r w:rsidR="00AF3E81">
        <w:t xml:space="preserve">tariff </w:t>
      </w:r>
      <w:r w:rsidR="004E068D">
        <w:t>number to 3.3</w:t>
      </w:r>
      <w:r w:rsidR="00AF3E81">
        <w:t xml:space="preserve"> </w:t>
      </w:r>
      <w:r w:rsidR="00042CBE">
        <w:t>c</w:t>
      </w:r>
      <w:r w:rsidR="00542504">
        <w:t>/kWh</w:t>
      </w:r>
      <w:r w:rsidR="007A620D">
        <w:t>.</w:t>
      </w:r>
      <w:r w:rsidR="00A73FD1">
        <w:t xml:space="preserve"> The cost components would have added up to 3.26 c/kWh from the table.</w:t>
      </w:r>
    </w:p>
  </w:footnote>
  <w:footnote w:id="17">
    <w:p w14:paraId="72D7746C" w14:textId="66F82FC5" w:rsidR="00FA6FEB" w:rsidRDefault="00FA6FEB" w:rsidP="00FA6FEB">
      <w:pPr>
        <w:pStyle w:val="FootnoteText"/>
      </w:pPr>
      <w:r>
        <w:rPr>
          <w:rStyle w:val="FootnoteReference"/>
        </w:rPr>
        <w:footnoteRef/>
      </w:r>
      <w:r>
        <w:t xml:space="preserve"> See in Figure 3 for example: Over 2023–24, exports between 11 am and 1 pm account for </w:t>
      </w:r>
      <w:r w:rsidRPr="00D53EAA">
        <w:t>28 per cent</w:t>
      </w:r>
      <w:r>
        <w:t xml:space="preserve"> of the total exports. This</w:t>
      </w:r>
      <w:r w:rsidRPr="002C3E59">
        <w:t xml:space="preserve"> is the highest proportion of exports across any two-hour period in a 24-hour day, highlighting when </w:t>
      </w:r>
      <w:r w:rsidR="00821AFD" w:rsidRPr="002C3E59">
        <w:t>most</w:t>
      </w:r>
      <w:r w:rsidRPr="002C3E59">
        <w:t xml:space="preserve"> solar exports occur</w:t>
      </w:r>
      <w:r>
        <w:t>.</w:t>
      </w:r>
    </w:p>
  </w:footnote>
  <w:footnote w:id="18">
    <w:p w14:paraId="4E9A52FD" w14:textId="77777777" w:rsidR="00FA6FEB" w:rsidRPr="005A64B8" w:rsidRDefault="00FA6FEB" w:rsidP="00FA6FEB">
      <w:pPr>
        <w:pStyle w:val="FootnoteText"/>
        <w:rPr>
          <w:lang w:val="en-US"/>
        </w:rPr>
      </w:pPr>
      <w:r w:rsidRPr="003D0E67">
        <w:rPr>
          <w:rStyle w:val="FootnoteReference"/>
        </w:rPr>
        <w:footnoteRef/>
      </w:r>
      <w:r w:rsidRPr="003D0E67">
        <w:t xml:space="preserve"> </w:t>
      </w:r>
      <w:r w:rsidRPr="003D0E67">
        <w:rPr>
          <w:lang w:val="en-US"/>
        </w:rPr>
        <w:t>A very small number of exports from small-scale renewable generators happen at night (for example from small wind turbines or batteries). For this reason, a very small weight is placed on overnight prices.</w:t>
      </w:r>
    </w:p>
  </w:footnote>
  <w:footnote w:id="19">
    <w:p w14:paraId="6229F0B6" w14:textId="510C2054" w:rsidR="00F75CE7" w:rsidRDefault="00F75CE7">
      <w:pPr>
        <w:pStyle w:val="FootnoteText"/>
      </w:pPr>
      <w:r>
        <w:rPr>
          <w:rStyle w:val="FootnoteReference"/>
        </w:rPr>
        <w:footnoteRef/>
      </w:r>
      <w:r w:rsidR="00B3003F">
        <w:t xml:space="preserve"> </w:t>
      </w:r>
      <w:r w:rsidR="000A426F">
        <w:t xml:space="preserve">Please </w:t>
      </w:r>
      <w:r w:rsidR="00B3003F">
        <w:t>Refer to page 45-47</w:t>
      </w:r>
      <w:r w:rsidR="000A426F">
        <w:t xml:space="preserve"> of this decision paper or see</w:t>
      </w:r>
      <w:r w:rsidR="6A0E7E94">
        <w:t xml:space="preserve"> </w:t>
      </w:r>
      <w:r w:rsidR="6A0E7E94" w:rsidRPr="000B5571">
        <w:t xml:space="preserve">Essential Services Commission 2024, </w:t>
      </w:r>
      <w:hyperlink r:id="rId7" w:history="1">
        <w:r w:rsidR="6A0E7E94" w:rsidRPr="6A0E7E94">
          <w:rPr>
            <w:rStyle w:val="Hyperlink"/>
            <w:i/>
            <w:iCs/>
          </w:rPr>
          <w:t>Minimum Electricity Feed-in Tariffs from 1 July 2024: Final Decision</w:t>
        </w:r>
      </w:hyperlink>
      <w:r w:rsidR="6A0E7E94" w:rsidRPr="004C7F13">
        <w:rPr>
          <w:iCs/>
        </w:rPr>
        <w:t xml:space="preserve">, </w:t>
      </w:r>
      <w:r w:rsidR="6A0E7E94" w:rsidRPr="004C7F13">
        <w:t>27 February 2024, pp.39-40.</w:t>
      </w:r>
      <w:r w:rsidR="6A0E7E94" w:rsidRPr="6A0E7E94">
        <w:rPr>
          <w:i/>
          <w:iCs/>
        </w:rPr>
        <w:t xml:space="preserve"> </w:t>
      </w:r>
    </w:p>
  </w:footnote>
  <w:footnote w:id="20">
    <w:p w14:paraId="6CC468E8" w14:textId="77777777" w:rsidR="00A40395" w:rsidRDefault="00A40395" w:rsidP="00A40395">
      <w:pPr>
        <w:pStyle w:val="FootnoteText"/>
      </w:pPr>
      <w:r>
        <w:rPr>
          <w:rStyle w:val="FootnoteReference"/>
        </w:rPr>
        <w:footnoteRef/>
      </w:r>
      <w:r>
        <w:t xml:space="preserve"> </w:t>
      </w:r>
      <w:r w:rsidRPr="00CC6E94">
        <w:t xml:space="preserve">Order specifying a Methodology and Factors for the Determination of the Avoided Social Cost of Carbon 2017 (Vic) made under section 40FBB(3B) of the </w:t>
      </w:r>
      <w:r w:rsidRPr="00D34549">
        <w:rPr>
          <w:i/>
        </w:rPr>
        <w:t>Electricity Industry Act 2000</w:t>
      </w:r>
      <w:r w:rsidRPr="00CC6E94">
        <w:t>.</w:t>
      </w:r>
    </w:p>
  </w:footnote>
  <w:footnote w:id="21">
    <w:p w14:paraId="78C87608" w14:textId="5B8B74BE" w:rsidR="009D4E31" w:rsidRDefault="009D4E31">
      <w:pPr>
        <w:pStyle w:val="FootnoteText"/>
      </w:pPr>
      <w:r>
        <w:rPr>
          <w:rStyle w:val="FootnoteReference"/>
        </w:rPr>
        <w:footnoteRef/>
      </w:r>
      <w:r>
        <w:t xml:space="preserve"> St</w:t>
      </w:r>
      <w:r w:rsidRPr="009D4E31">
        <w:t xml:space="preserve"> Vincent de Paul Society, </w:t>
      </w:r>
      <w:hyperlink r:id="rId8" w:history="1">
        <w:r w:rsidR="00CD78C9" w:rsidRPr="00511242">
          <w:rPr>
            <w:rStyle w:val="Hyperlink"/>
          </w:rPr>
          <w:t>‘</w:t>
        </w:r>
        <w:r w:rsidRPr="00511242">
          <w:rPr>
            <w:rStyle w:val="Hyperlink"/>
          </w:rPr>
          <w:t>Victoria Energy Prices July 2024</w:t>
        </w:r>
        <w:r w:rsidR="00CD78C9" w:rsidRPr="00511242">
          <w:rPr>
            <w:rStyle w:val="Hyperlink"/>
          </w:rPr>
          <w:t>’</w:t>
        </w:r>
      </w:hyperlink>
      <w:r w:rsidR="002D1752">
        <w:t xml:space="preserve">, </w:t>
      </w:r>
      <w:r w:rsidRPr="00711AB4">
        <w:rPr>
          <w:i/>
        </w:rPr>
        <w:t>An update report on the Victorian Tariff-Tracking Project</w:t>
      </w:r>
      <w:r w:rsidR="005427BE">
        <w:t xml:space="preserve">, </w:t>
      </w:r>
      <w:proofErr w:type="spellStart"/>
      <w:r w:rsidR="00C221C8">
        <w:t>Alviss</w:t>
      </w:r>
      <w:proofErr w:type="spellEnd"/>
      <w:r w:rsidR="00C221C8">
        <w:t xml:space="preserve"> Consulting</w:t>
      </w:r>
      <w:r w:rsidR="00582B09">
        <w:t xml:space="preserve">, </w:t>
      </w:r>
      <w:r w:rsidR="00CD78C9">
        <w:t>November 2024, accessed 11 February 2025</w:t>
      </w:r>
      <w:r>
        <w:t>.</w:t>
      </w:r>
    </w:p>
  </w:footnote>
  <w:footnote w:id="22">
    <w:p w14:paraId="0E5A50F1" w14:textId="00AB126C" w:rsidR="00BF7B88" w:rsidRDefault="00BF7B88">
      <w:pPr>
        <w:pStyle w:val="FootnoteText"/>
      </w:pPr>
      <w:r>
        <w:rPr>
          <w:rStyle w:val="FootnoteReference"/>
        </w:rPr>
        <w:footnoteRef/>
      </w:r>
      <w:r>
        <w:t xml:space="preserve"> </w:t>
      </w:r>
      <w:r w:rsidRPr="00D6116E">
        <w:t xml:space="preserve">Clean Energy Regulator, </w:t>
      </w:r>
      <w:hyperlink r:id="rId9" w:history="1">
        <w:r w:rsidRPr="00D6116E">
          <w:rPr>
            <w:rStyle w:val="Hyperlink"/>
          </w:rPr>
          <w:t>Postcode data for small scale installations</w:t>
        </w:r>
      </w:hyperlink>
      <w:r w:rsidRPr="00D6116E">
        <w:t xml:space="preserve"> – accessed </w:t>
      </w:r>
      <w:r w:rsidR="00285BEA">
        <w:t>28 January</w:t>
      </w:r>
      <w:r w:rsidR="00285BEA" w:rsidRPr="00D6116E">
        <w:t xml:space="preserve"> 202</w:t>
      </w:r>
      <w:r w:rsidR="00285BEA">
        <w:t>5</w:t>
      </w:r>
      <w:r w:rsidRPr="00D6116E">
        <w:t xml:space="preserve">, and </w:t>
      </w:r>
      <w:r w:rsidR="00105372">
        <w:t>Essential Services</w:t>
      </w:r>
      <w:r w:rsidR="00B37EB2">
        <w:t xml:space="preserve"> Commission</w:t>
      </w:r>
      <w:r w:rsidR="00105372" w:rsidRPr="00D6116E">
        <w:t xml:space="preserve"> </w:t>
      </w:r>
      <w:r w:rsidRPr="00D6116E">
        <w:t>analysis</w:t>
      </w:r>
      <w:r w:rsidR="00105372">
        <w:t>.</w:t>
      </w:r>
    </w:p>
  </w:footnote>
  <w:footnote w:id="23">
    <w:p w14:paraId="0CEF553E" w14:textId="75DB986F" w:rsidR="00217719" w:rsidRDefault="00217719">
      <w:pPr>
        <w:pStyle w:val="FootnoteText"/>
      </w:pPr>
      <w:r>
        <w:rPr>
          <w:rStyle w:val="FootnoteReference"/>
        </w:rPr>
        <w:footnoteRef/>
      </w:r>
      <w:r>
        <w:t xml:space="preserve"> </w:t>
      </w:r>
      <w:r w:rsidR="003723C1" w:rsidRPr="00D6116E">
        <w:t xml:space="preserve">Clean Energy Regulator, </w:t>
      </w:r>
      <w:hyperlink r:id="rId10" w:history="1">
        <w:r w:rsidR="003723C1" w:rsidRPr="00D6116E">
          <w:rPr>
            <w:rStyle w:val="Hyperlink"/>
          </w:rPr>
          <w:t>Postcode data for small scale installations</w:t>
        </w:r>
      </w:hyperlink>
      <w:r w:rsidR="003723C1" w:rsidRPr="00D6116E">
        <w:t xml:space="preserve"> – accessed </w:t>
      </w:r>
      <w:r w:rsidR="00B37BB2">
        <w:t>28 January</w:t>
      </w:r>
      <w:r w:rsidR="003723C1" w:rsidRPr="00D6116E">
        <w:t xml:space="preserve"> </w:t>
      </w:r>
      <w:r w:rsidR="00B37BB2" w:rsidRPr="00D6116E">
        <w:t>202</w:t>
      </w:r>
      <w:r w:rsidR="00B37BB2">
        <w:t>5</w:t>
      </w:r>
      <w:r w:rsidR="003723C1" w:rsidRPr="00D6116E">
        <w:t xml:space="preserve">, and </w:t>
      </w:r>
      <w:r w:rsidR="00B37EB2">
        <w:t>Essential Services Commission</w:t>
      </w:r>
      <w:r w:rsidR="00B37EB2" w:rsidRPr="00D6116E">
        <w:t xml:space="preserve"> </w:t>
      </w:r>
      <w:r w:rsidR="003723C1" w:rsidRPr="00D6116E">
        <w:t>analysis</w:t>
      </w:r>
      <w:r w:rsidR="00105372">
        <w:t>.</w:t>
      </w:r>
    </w:p>
  </w:footnote>
  <w:footnote w:id="24">
    <w:p w14:paraId="3BC8B2C4" w14:textId="77777777" w:rsidR="005B5424" w:rsidRDefault="005B5424" w:rsidP="005B5424">
      <w:pPr>
        <w:pStyle w:val="FootnoteText"/>
      </w:pPr>
      <w:r>
        <w:rPr>
          <w:rStyle w:val="FootnoteReference"/>
        </w:rPr>
        <w:footnoteRef/>
      </w:r>
      <w:r>
        <w:t xml:space="preserve"> </w:t>
      </w:r>
      <w:r w:rsidRPr="00BC2EB3">
        <w:rPr>
          <w:i/>
          <w:iCs/>
        </w:rPr>
        <w:t>Electricity Industry Act 2000</w:t>
      </w:r>
      <w:r>
        <w:t>, s. 40FBB(2)(a).</w:t>
      </w:r>
    </w:p>
  </w:footnote>
  <w:footnote w:id="25">
    <w:p w14:paraId="32CC6187" w14:textId="739AE26D" w:rsidR="00A619D8" w:rsidRDefault="00A619D8">
      <w:pPr>
        <w:pStyle w:val="FootnoteText"/>
      </w:pPr>
      <w:r>
        <w:rPr>
          <w:rStyle w:val="FootnoteReference"/>
        </w:rPr>
        <w:footnoteRef/>
      </w:r>
      <w:r>
        <w:t xml:space="preserve"> </w:t>
      </w:r>
      <w:r w:rsidRPr="00711AB4">
        <w:rPr>
          <w:i/>
        </w:rPr>
        <w:t>Electricity Industry Act 2000</w:t>
      </w:r>
      <w:r w:rsidR="003A3CD6">
        <w:t xml:space="preserve">, s. </w:t>
      </w:r>
      <w:proofErr w:type="gramStart"/>
      <w:r w:rsidR="000F3B06">
        <w:t>FBB(</w:t>
      </w:r>
      <w:proofErr w:type="gramEnd"/>
      <w:r w:rsidR="000F3B06">
        <w:t>1)</w:t>
      </w:r>
      <w:r w:rsidR="00076613">
        <w:t>.</w:t>
      </w:r>
      <w:r w:rsidRPr="00A619D8">
        <w:cr/>
      </w:r>
    </w:p>
  </w:footnote>
  <w:footnote w:id="26">
    <w:p w14:paraId="1502F9D9" w14:textId="05AE0B41" w:rsidR="007F1041" w:rsidRDefault="007F1041">
      <w:pPr>
        <w:pStyle w:val="FootnoteText"/>
      </w:pPr>
      <w:r>
        <w:rPr>
          <w:rStyle w:val="FootnoteReference"/>
        </w:rPr>
        <w:footnoteRef/>
      </w:r>
      <w:r>
        <w:t xml:space="preserve"> </w:t>
      </w:r>
      <w:r w:rsidR="0091667E" w:rsidRPr="0091667E">
        <w:t xml:space="preserve">All Points Energy Solutions, submission to the </w:t>
      </w:r>
      <w:r w:rsidR="0091667E" w:rsidRPr="00E37EC2">
        <w:rPr>
          <w:i/>
        </w:rPr>
        <w:t>2025</w:t>
      </w:r>
      <w:r w:rsidR="008F08A1" w:rsidRPr="00E37EC2">
        <w:rPr>
          <w:i/>
          <w:iCs/>
        </w:rPr>
        <w:t>–</w:t>
      </w:r>
      <w:r w:rsidR="0091667E" w:rsidRPr="00E37EC2">
        <w:rPr>
          <w:i/>
        </w:rPr>
        <w:t xml:space="preserve">26 Minimum electricity feed-in tariffs: Draft decision </w:t>
      </w:r>
      <w:r w:rsidR="0091667E" w:rsidRPr="00E37EC2">
        <w:rPr>
          <w:i/>
          <w:iCs/>
        </w:rPr>
        <w:t>paper</w:t>
      </w:r>
      <w:r w:rsidR="0091667E" w:rsidRPr="0091667E">
        <w:t xml:space="preserve">, January 2025, Click Control Systems, submission to the </w:t>
      </w:r>
      <w:r w:rsidR="0091667E" w:rsidRPr="002469A5">
        <w:rPr>
          <w:i/>
        </w:rPr>
        <w:t>2025</w:t>
      </w:r>
      <w:r w:rsidR="008F08A1" w:rsidRPr="002469A5">
        <w:rPr>
          <w:i/>
        </w:rPr>
        <w:t>–</w:t>
      </w:r>
      <w:r w:rsidR="0091667E" w:rsidRPr="002469A5">
        <w:rPr>
          <w:i/>
        </w:rPr>
        <w:t>26 Minimum electricity feed-in tariffs: Draft decision paper,</w:t>
      </w:r>
      <w:r w:rsidR="0091667E" w:rsidRPr="0091667E">
        <w:t xml:space="preserve"> January 2025, Pure Electric Solutions, submission to the </w:t>
      </w:r>
      <w:r w:rsidR="0091667E" w:rsidRPr="002C062D">
        <w:rPr>
          <w:i/>
        </w:rPr>
        <w:t>2025</w:t>
      </w:r>
      <w:r w:rsidR="008F08A1" w:rsidRPr="002C062D">
        <w:rPr>
          <w:i/>
          <w:iCs/>
        </w:rPr>
        <w:t>–</w:t>
      </w:r>
      <w:r w:rsidR="0091667E" w:rsidRPr="002C062D">
        <w:rPr>
          <w:i/>
        </w:rPr>
        <w:t>26 Minimum electricity feed-in tariffs: Draft decision paper</w:t>
      </w:r>
      <w:r w:rsidR="0091667E" w:rsidRPr="0091667E">
        <w:t>, January 2025.</w:t>
      </w:r>
    </w:p>
  </w:footnote>
  <w:footnote w:id="27">
    <w:p w14:paraId="4901D1CC" w14:textId="28BDED36" w:rsidR="00F911E8" w:rsidRDefault="00F911E8">
      <w:pPr>
        <w:pStyle w:val="FootnoteText"/>
      </w:pPr>
      <w:r>
        <w:rPr>
          <w:rStyle w:val="FootnoteReference"/>
        </w:rPr>
        <w:footnoteRef/>
      </w:r>
      <w:r>
        <w:t xml:space="preserve"> </w:t>
      </w:r>
      <w:r w:rsidR="00285CA6" w:rsidRPr="00285CA6">
        <w:t xml:space="preserve">Australian Dairy farmers, submission to the </w:t>
      </w:r>
      <w:r w:rsidR="00285CA6" w:rsidRPr="000A74A9">
        <w:rPr>
          <w:i/>
          <w:iCs/>
        </w:rPr>
        <w:t>2025</w:t>
      </w:r>
      <w:r w:rsidR="008F08A1" w:rsidRPr="000A74A9">
        <w:rPr>
          <w:i/>
        </w:rPr>
        <w:t>–</w:t>
      </w:r>
      <w:r w:rsidR="00285CA6" w:rsidRPr="000A74A9">
        <w:rPr>
          <w:i/>
        </w:rPr>
        <w:t xml:space="preserve">26 Minimum electricity feed-in tariffs: Draft decision </w:t>
      </w:r>
      <w:r w:rsidR="00285CA6" w:rsidRPr="000A74A9">
        <w:rPr>
          <w:i/>
          <w:iCs/>
        </w:rPr>
        <w:t>paper</w:t>
      </w:r>
      <w:r w:rsidR="00285CA6" w:rsidRPr="00285CA6">
        <w:t xml:space="preserve">, January 2025, Uniting Church in Australia, submission to the </w:t>
      </w:r>
      <w:r w:rsidR="00285CA6" w:rsidRPr="000A74A9">
        <w:rPr>
          <w:i/>
          <w:iCs/>
        </w:rPr>
        <w:t>2025</w:t>
      </w:r>
      <w:r w:rsidR="008F08A1" w:rsidRPr="000A74A9">
        <w:rPr>
          <w:i/>
        </w:rPr>
        <w:t>–</w:t>
      </w:r>
      <w:r w:rsidR="00285CA6" w:rsidRPr="000A74A9">
        <w:rPr>
          <w:i/>
        </w:rPr>
        <w:t xml:space="preserve">26 Minimum electricity feed-in tariffs: Draft decision </w:t>
      </w:r>
      <w:r w:rsidR="00285CA6" w:rsidRPr="000A74A9">
        <w:rPr>
          <w:i/>
          <w:iCs/>
        </w:rPr>
        <w:t>paper</w:t>
      </w:r>
      <w:r w:rsidR="00285CA6" w:rsidRPr="00285CA6">
        <w:t>, January 2025.</w:t>
      </w:r>
    </w:p>
  </w:footnote>
  <w:footnote w:id="28">
    <w:p w14:paraId="3BDDF337" w14:textId="77777777" w:rsidR="001063BF" w:rsidRDefault="001063BF">
      <w:pPr>
        <w:pStyle w:val="FootnoteText"/>
      </w:pPr>
      <w:r>
        <w:rPr>
          <w:rStyle w:val="FootnoteReference"/>
        </w:rPr>
        <w:footnoteRef/>
      </w:r>
      <w:r>
        <w:t xml:space="preserve"> </w:t>
      </w:r>
      <w:r w:rsidR="002B4912" w:rsidRPr="002B4912">
        <w:t xml:space="preserve">Anonymous 14, submission to the </w:t>
      </w:r>
      <w:r w:rsidR="002B4912" w:rsidRPr="000A74A9">
        <w:rPr>
          <w:i/>
          <w:iCs/>
        </w:rPr>
        <w:t>2025</w:t>
      </w:r>
      <w:r w:rsidR="008F08A1" w:rsidRPr="000A74A9">
        <w:rPr>
          <w:i/>
        </w:rPr>
        <w:t>–</w:t>
      </w:r>
      <w:r w:rsidR="002B4912" w:rsidRPr="000A74A9">
        <w:rPr>
          <w:i/>
        </w:rPr>
        <w:t xml:space="preserve">26 Minimum electricity feed-in tariffs: Draft decision </w:t>
      </w:r>
      <w:r w:rsidR="002B4912" w:rsidRPr="000A74A9">
        <w:rPr>
          <w:i/>
          <w:iCs/>
        </w:rPr>
        <w:t>paper</w:t>
      </w:r>
      <w:r w:rsidR="002B4912" w:rsidRPr="002B4912">
        <w:t xml:space="preserve">, January 2025. </w:t>
      </w:r>
      <w:r>
        <w:t xml:space="preserve"> </w:t>
      </w:r>
    </w:p>
  </w:footnote>
  <w:footnote w:id="29">
    <w:p w14:paraId="4B93F124" w14:textId="77777777" w:rsidR="00992BDD" w:rsidRDefault="00992BDD" w:rsidP="00992BDD">
      <w:pPr>
        <w:pStyle w:val="FootnoteText"/>
      </w:pPr>
      <w:r>
        <w:rPr>
          <w:rStyle w:val="FootnoteReference"/>
        </w:rPr>
        <w:footnoteRef/>
      </w:r>
      <w:r>
        <w:t xml:space="preserve"> </w:t>
      </w:r>
      <w:r w:rsidRPr="000C6BEA">
        <w:t xml:space="preserve">Alan Pears, submission to the </w:t>
      </w:r>
      <w:r w:rsidRPr="002C062D">
        <w:rPr>
          <w:i/>
        </w:rPr>
        <w:t>2025</w:t>
      </w:r>
      <w:r w:rsidRPr="002C062D">
        <w:rPr>
          <w:i/>
          <w:iCs/>
        </w:rPr>
        <w:t>–</w:t>
      </w:r>
      <w:r w:rsidRPr="002C062D">
        <w:rPr>
          <w:i/>
        </w:rPr>
        <w:t>26 Minimum electricity feed-in tariffs: Draft decision paper</w:t>
      </w:r>
      <w:r w:rsidRPr="000C6BEA">
        <w:t>, January 2025.</w:t>
      </w:r>
    </w:p>
  </w:footnote>
  <w:footnote w:id="30">
    <w:p w14:paraId="397D662B" w14:textId="7A9EFE85" w:rsidR="00B215DB" w:rsidRDefault="00B215DB">
      <w:pPr>
        <w:pStyle w:val="FootnoteText"/>
      </w:pPr>
      <w:r>
        <w:rPr>
          <w:rStyle w:val="FootnoteReference"/>
        </w:rPr>
        <w:footnoteRef/>
      </w:r>
      <w:r>
        <w:t xml:space="preserve"> </w:t>
      </w:r>
      <w:r w:rsidR="00866BC1" w:rsidRPr="00866BC1">
        <w:t xml:space="preserve">Jon </w:t>
      </w:r>
      <w:proofErr w:type="spellStart"/>
      <w:r w:rsidR="00866BC1" w:rsidRPr="00866BC1">
        <w:t>Sestokas</w:t>
      </w:r>
      <w:proofErr w:type="spellEnd"/>
      <w:r w:rsidR="00866BC1" w:rsidRPr="00866BC1">
        <w:t xml:space="preserve">, submission to the </w:t>
      </w:r>
      <w:r w:rsidR="00866BC1" w:rsidRPr="002C062D">
        <w:rPr>
          <w:i/>
        </w:rPr>
        <w:t>2025</w:t>
      </w:r>
      <w:r w:rsidR="009E006C" w:rsidRPr="002C062D">
        <w:rPr>
          <w:i/>
          <w:iCs/>
        </w:rPr>
        <w:t>–</w:t>
      </w:r>
      <w:r w:rsidR="00866BC1" w:rsidRPr="002C062D">
        <w:rPr>
          <w:i/>
        </w:rPr>
        <w:t>26 Minimum electricity feed-in tariffs: Draft decision paper</w:t>
      </w:r>
      <w:r w:rsidR="00866BC1" w:rsidRPr="00866BC1">
        <w:t>, January 2025.</w:t>
      </w:r>
    </w:p>
  </w:footnote>
  <w:footnote w:id="31">
    <w:p w14:paraId="32846A15" w14:textId="31AD9CFE" w:rsidR="00B32865" w:rsidRDefault="00B32865">
      <w:pPr>
        <w:pStyle w:val="FootnoteText"/>
      </w:pPr>
      <w:r>
        <w:rPr>
          <w:rStyle w:val="FootnoteReference"/>
        </w:rPr>
        <w:footnoteRef/>
      </w:r>
      <w:r>
        <w:t xml:space="preserve"> </w:t>
      </w:r>
      <w:r w:rsidR="000A6A45" w:rsidRPr="000A6A45">
        <w:t xml:space="preserve">Chris Thomson, submission to the </w:t>
      </w:r>
      <w:r w:rsidR="000A6A45" w:rsidRPr="002C062D">
        <w:rPr>
          <w:i/>
        </w:rPr>
        <w:t>2025</w:t>
      </w:r>
      <w:r w:rsidR="00C52618" w:rsidRPr="002C062D">
        <w:rPr>
          <w:i/>
          <w:iCs/>
        </w:rPr>
        <w:t>–</w:t>
      </w:r>
      <w:r w:rsidR="000A6A45" w:rsidRPr="002C062D">
        <w:rPr>
          <w:i/>
        </w:rPr>
        <w:t>26 Minimum electricity feed-in tariffs: Draft decision paper</w:t>
      </w:r>
      <w:r w:rsidR="000A6A45" w:rsidRPr="000A6A45">
        <w:t>, January 2025.</w:t>
      </w:r>
    </w:p>
  </w:footnote>
  <w:footnote w:id="32">
    <w:p w14:paraId="2DE093F2" w14:textId="27811098" w:rsidR="007E473A" w:rsidRDefault="007E473A" w:rsidP="007E473A">
      <w:pPr>
        <w:pStyle w:val="FootnoteText"/>
      </w:pPr>
      <w:r>
        <w:rPr>
          <w:rStyle w:val="FootnoteReference"/>
        </w:rPr>
        <w:footnoteRef/>
      </w:r>
      <w:r w:rsidR="6A0E7E94">
        <w:t xml:space="preserve"> </w:t>
      </w:r>
      <w:r w:rsidR="6A0E7E94" w:rsidRPr="000C6BEA">
        <w:t xml:space="preserve">Alan Pears, submission to the </w:t>
      </w:r>
      <w:r w:rsidR="6A0E7E94" w:rsidRPr="6A0E7E94">
        <w:rPr>
          <w:i/>
          <w:iCs/>
        </w:rPr>
        <w:t>2025–26 Minimum electricity feed-in tariffs: Draft decision paper</w:t>
      </w:r>
      <w:r w:rsidR="6A0E7E94" w:rsidRPr="000C6BEA">
        <w:t>, January 2025.</w:t>
      </w:r>
    </w:p>
  </w:footnote>
  <w:footnote w:id="33">
    <w:p w14:paraId="1C92C011" w14:textId="19C930B8" w:rsidR="00D6594A" w:rsidRDefault="00D6594A">
      <w:pPr>
        <w:pStyle w:val="FootnoteText"/>
      </w:pPr>
      <w:r>
        <w:rPr>
          <w:rStyle w:val="FootnoteReference"/>
        </w:rPr>
        <w:footnoteRef/>
      </w:r>
      <w:r>
        <w:t xml:space="preserve"> </w:t>
      </w:r>
      <w:r w:rsidR="00BE241C" w:rsidRPr="002C062D">
        <w:rPr>
          <w:i/>
        </w:rPr>
        <w:t>Electricity Industry Act 2000</w:t>
      </w:r>
      <w:r w:rsidR="00BE241C" w:rsidRPr="00BE241C">
        <w:t>, s. 40FBB(2)(a</w:t>
      </w:r>
      <w:r w:rsidR="00C52618" w:rsidRPr="00BE241C">
        <w:t>)</w:t>
      </w:r>
      <w:r w:rsidR="00C52618">
        <w:t>;</w:t>
      </w:r>
      <w:r w:rsidR="00C52618" w:rsidRPr="00BE241C">
        <w:t xml:space="preserve"> </w:t>
      </w:r>
      <w:r w:rsidR="00BE241C" w:rsidRPr="00840BDA">
        <w:rPr>
          <w:i/>
          <w:iCs/>
        </w:rPr>
        <w:t>Electricity Industry Act 2000</w:t>
      </w:r>
      <w:r w:rsidR="00BE241C" w:rsidRPr="00BE241C">
        <w:t>, s. 40FBB(3)(a)(b), and (c)</w:t>
      </w:r>
      <w:r w:rsidR="00C52618">
        <w:t>.</w:t>
      </w:r>
    </w:p>
  </w:footnote>
  <w:footnote w:id="34">
    <w:p w14:paraId="64F8FD48" w14:textId="77777777" w:rsidR="0093112D" w:rsidRDefault="0093112D" w:rsidP="0093112D">
      <w:pPr>
        <w:pStyle w:val="FootnoteText"/>
      </w:pPr>
      <w:r>
        <w:rPr>
          <w:rStyle w:val="FootnoteReference"/>
        </w:rPr>
        <w:footnoteRef/>
      </w:r>
      <w:r>
        <w:t xml:space="preserve"> </w:t>
      </w:r>
      <w:r w:rsidRPr="00147D9B">
        <w:t xml:space="preserve">Chandra Shah, submission to the </w:t>
      </w:r>
      <w:r w:rsidRPr="009C4E8A">
        <w:rPr>
          <w:i/>
          <w:iCs/>
        </w:rPr>
        <w:t>2025</w:t>
      </w:r>
      <w:r>
        <w:rPr>
          <w:i/>
          <w:iCs/>
        </w:rPr>
        <w:t>–</w:t>
      </w:r>
      <w:r w:rsidRPr="009C4E8A">
        <w:rPr>
          <w:i/>
        </w:rPr>
        <w:t xml:space="preserve">26 Minimum electricity feed-in tariffs: Draft decision </w:t>
      </w:r>
      <w:r w:rsidRPr="009C4E8A">
        <w:rPr>
          <w:i/>
          <w:iCs/>
        </w:rPr>
        <w:t>paper</w:t>
      </w:r>
      <w:r w:rsidRPr="00147D9B">
        <w:t>, January 2025.</w:t>
      </w:r>
    </w:p>
  </w:footnote>
  <w:footnote w:id="35">
    <w:p w14:paraId="5EB04D2A" w14:textId="1A444099" w:rsidR="00F16949" w:rsidRPr="00253B95" w:rsidRDefault="00F16949">
      <w:pPr>
        <w:pStyle w:val="FootnoteText"/>
      </w:pPr>
      <w:r>
        <w:rPr>
          <w:rStyle w:val="FootnoteReference"/>
        </w:rPr>
        <w:footnoteRef/>
      </w:r>
      <w:r>
        <w:t xml:space="preserve"> </w:t>
      </w:r>
      <w:r w:rsidR="00C02B75" w:rsidRPr="00C02B75">
        <w:t xml:space="preserve">Anonymous ID 1293947, submission to the </w:t>
      </w:r>
      <w:r w:rsidR="00C02B75" w:rsidRPr="00C33EA2">
        <w:rPr>
          <w:i/>
        </w:rPr>
        <w:t>2025</w:t>
      </w:r>
      <w:r w:rsidR="0070056B" w:rsidRPr="00C33EA2">
        <w:rPr>
          <w:i/>
          <w:iCs/>
        </w:rPr>
        <w:t>–</w:t>
      </w:r>
      <w:r w:rsidR="00C02B75" w:rsidRPr="00C33EA2">
        <w:rPr>
          <w:i/>
        </w:rPr>
        <w:t>26 Minimum electricity feed-in tariffs: Draft decision paper</w:t>
      </w:r>
      <w:r w:rsidR="00C02B75" w:rsidRPr="00C02B75">
        <w:t>, January 202</w:t>
      </w:r>
      <w:r w:rsidR="00C02B75" w:rsidRPr="00253B95">
        <w:t xml:space="preserve">5. </w:t>
      </w:r>
    </w:p>
  </w:footnote>
  <w:footnote w:id="36">
    <w:p w14:paraId="2BFEBE0B" w14:textId="77777777" w:rsidR="00597327" w:rsidRDefault="00597327" w:rsidP="00597327">
      <w:pPr>
        <w:pStyle w:val="FootnoteText"/>
      </w:pPr>
      <w:r>
        <w:rPr>
          <w:rStyle w:val="FootnoteReference"/>
        </w:rPr>
        <w:footnoteRef/>
      </w:r>
      <w:r w:rsidRPr="00C4525B" w:rsidDel="008F685F">
        <w:t xml:space="preserve"> </w:t>
      </w:r>
      <w:r w:rsidRPr="00C33EA2">
        <w:rPr>
          <w:i/>
        </w:rPr>
        <w:t>Essential Services Commission Act 2001</w:t>
      </w:r>
      <w:r w:rsidRPr="00C4525B">
        <w:t>, s. 8(1), (2).</w:t>
      </w:r>
    </w:p>
  </w:footnote>
  <w:footnote w:id="37">
    <w:p w14:paraId="1DC545DF" w14:textId="0E5334F6" w:rsidR="00706FE4" w:rsidRDefault="00706FE4" w:rsidP="00253B95">
      <w:pPr>
        <w:pStyle w:val="FootnoteText"/>
      </w:pPr>
      <w:r w:rsidRPr="002469A5">
        <w:rPr>
          <w:rStyle w:val="FootnoteReference"/>
        </w:rPr>
        <w:footnoteRef/>
      </w:r>
      <w:r w:rsidRPr="002469A5">
        <w:t xml:space="preserve"> </w:t>
      </w:r>
      <w:r w:rsidR="00253B95" w:rsidRPr="00253B95">
        <w:t>S</w:t>
      </w:r>
      <w:r w:rsidR="00253B95">
        <w:t xml:space="preserve">t Vincent de Paul Society and </w:t>
      </w:r>
      <w:proofErr w:type="spellStart"/>
      <w:r w:rsidR="00253B95">
        <w:t>Alviss</w:t>
      </w:r>
      <w:proofErr w:type="spellEnd"/>
      <w:r w:rsidR="00253B95">
        <w:t xml:space="preserve"> Consulting, Victoria Energy Prices July 2024 - An update report on the Victorian Tariff-Tracking Project.</w:t>
      </w:r>
    </w:p>
  </w:footnote>
  <w:footnote w:id="38">
    <w:p w14:paraId="06B24CE9" w14:textId="77777777" w:rsidR="00040C2C" w:rsidRDefault="00040C2C" w:rsidP="00040C2C">
      <w:pPr>
        <w:pStyle w:val="FootnoteText"/>
      </w:pPr>
      <w:r>
        <w:rPr>
          <w:rStyle w:val="FootnoteReference"/>
        </w:rPr>
        <w:footnoteRef/>
      </w:r>
      <w:r>
        <w:t xml:space="preserve"> </w:t>
      </w:r>
      <w:r w:rsidRPr="00586301">
        <w:t xml:space="preserve">Robert Brown, submission to the </w:t>
      </w:r>
      <w:r w:rsidRPr="002469A5">
        <w:rPr>
          <w:i/>
        </w:rPr>
        <w:t>2025</w:t>
      </w:r>
      <w:r w:rsidRPr="002469A5">
        <w:rPr>
          <w:i/>
          <w:iCs/>
        </w:rPr>
        <w:t>–</w:t>
      </w:r>
      <w:r w:rsidRPr="002469A5">
        <w:rPr>
          <w:i/>
        </w:rPr>
        <w:t>26 Minimum electricity feed-in tariffs: Draft decision paper</w:t>
      </w:r>
      <w:r w:rsidRPr="00586301">
        <w:t>, January 2025.</w:t>
      </w:r>
    </w:p>
  </w:footnote>
  <w:footnote w:id="39">
    <w:p w14:paraId="013D4CDB" w14:textId="77777777" w:rsidR="00040C2C" w:rsidRDefault="00040C2C" w:rsidP="00040C2C">
      <w:pPr>
        <w:pStyle w:val="FootnoteText"/>
      </w:pPr>
      <w:r>
        <w:rPr>
          <w:rStyle w:val="FootnoteReference"/>
        </w:rPr>
        <w:footnoteRef/>
      </w:r>
      <w:r>
        <w:t xml:space="preserve"> </w:t>
      </w:r>
      <w:r w:rsidRPr="00213ACA">
        <w:t xml:space="preserve">Michael Mason, submission to the </w:t>
      </w:r>
      <w:r w:rsidRPr="002469A5">
        <w:rPr>
          <w:i/>
        </w:rPr>
        <w:t>2025</w:t>
      </w:r>
      <w:r w:rsidRPr="002469A5">
        <w:rPr>
          <w:i/>
          <w:iCs/>
        </w:rPr>
        <w:t>–</w:t>
      </w:r>
      <w:r w:rsidRPr="002469A5">
        <w:rPr>
          <w:i/>
        </w:rPr>
        <w:t>26 Minimum electricity feed-in tariffs: Draft decision paper</w:t>
      </w:r>
      <w:r w:rsidRPr="00213ACA">
        <w:t>, January 2025.</w:t>
      </w:r>
    </w:p>
  </w:footnote>
  <w:footnote w:id="40">
    <w:p w14:paraId="3D0F7E50" w14:textId="77777777" w:rsidR="00B84301" w:rsidRDefault="00B84301" w:rsidP="00B84301">
      <w:pPr>
        <w:pStyle w:val="FootnoteText"/>
      </w:pPr>
      <w:r>
        <w:rPr>
          <w:rStyle w:val="FootnoteReference"/>
        </w:rPr>
        <w:footnoteRef/>
      </w:r>
      <w:r>
        <w:t xml:space="preserve"> </w:t>
      </w:r>
      <w:r w:rsidRPr="00147D9B">
        <w:t xml:space="preserve">Chandra Shah, submission to the </w:t>
      </w:r>
      <w:r w:rsidRPr="009C4E8A">
        <w:rPr>
          <w:i/>
          <w:iCs/>
        </w:rPr>
        <w:t>2025</w:t>
      </w:r>
      <w:r>
        <w:rPr>
          <w:i/>
          <w:iCs/>
        </w:rPr>
        <w:t>–</w:t>
      </w:r>
      <w:r w:rsidRPr="009C4E8A">
        <w:rPr>
          <w:i/>
        </w:rPr>
        <w:t xml:space="preserve">26 Minimum electricity feed-in tariffs: Draft decision </w:t>
      </w:r>
      <w:r w:rsidRPr="009C4E8A">
        <w:rPr>
          <w:i/>
          <w:iCs/>
        </w:rPr>
        <w:t>paper</w:t>
      </w:r>
      <w:r w:rsidRPr="00147D9B">
        <w:t>, January 2025.</w:t>
      </w:r>
    </w:p>
  </w:footnote>
  <w:footnote w:id="41">
    <w:p w14:paraId="44DDF8C5" w14:textId="77777777" w:rsidR="00C06991" w:rsidRDefault="00C06991" w:rsidP="00C06991">
      <w:pPr>
        <w:pStyle w:val="FootnoteText"/>
      </w:pPr>
      <w:r>
        <w:rPr>
          <w:rStyle w:val="FootnoteReference"/>
        </w:rPr>
        <w:footnoteRef/>
      </w:r>
      <w:r>
        <w:t xml:space="preserve"> </w:t>
      </w:r>
      <w:r w:rsidRPr="00147DB2">
        <w:t xml:space="preserve">Click Control Systems, submission to the </w:t>
      </w:r>
      <w:r w:rsidRPr="002469A5">
        <w:rPr>
          <w:i/>
        </w:rPr>
        <w:t>2025</w:t>
      </w:r>
      <w:r w:rsidRPr="002469A5">
        <w:rPr>
          <w:i/>
          <w:iCs/>
        </w:rPr>
        <w:t>–</w:t>
      </w:r>
      <w:r w:rsidRPr="002469A5">
        <w:rPr>
          <w:i/>
        </w:rPr>
        <w:t>26 Minimum electricity feed-in tariffs: Draft decision paper</w:t>
      </w:r>
      <w:r w:rsidRPr="00147DB2">
        <w:t xml:space="preserve">, January 2025. </w:t>
      </w:r>
    </w:p>
  </w:footnote>
  <w:footnote w:id="42">
    <w:p w14:paraId="129D87E5" w14:textId="77777777" w:rsidR="00C06991" w:rsidRDefault="00C06991" w:rsidP="00C06991">
      <w:pPr>
        <w:pStyle w:val="FootnoteText"/>
      </w:pPr>
      <w:r>
        <w:rPr>
          <w:rStyle w:val="FootnoteReference"/>
        </w:rPr>
        <w:footnoteRef/>
      </w:r>
      <w:r>
        <w:t xml:space="preserve"> </w:t>
      </w:r>
      <w:r w:rsidRPr="00ED4A19">
        <w:t xml:space="preserve">Australian Dairy Farmers, submission to the </w:t>
      </w:r>
      <w:r w:rsidRPr="002469A5">
        <w:rPr>
          <w:i/>
        </w:rPr>
        <w:t>2025</w:t>
      </w:r>
      <w:r w:rsidRPr="002469A5">
        <w:rPr>
          <w:i/>
          <w:iCs/>
        </w:rPr>
        <w:t>–</w:t>
      </w:r>
      <w:r w:rsidRPr="002469A5">
        <w:rPr>
          <w:i/>
        </w:rPr>
        <w:t>26 Minimum electricity feed-in tariffs: Draft decision paper</w:t>
      </w:r>
      <w:r w:rsidRPr="00ED4A19">
        <w:t>, January 2025, p. 2.</w:t>
      </w:r>
    </w:p>
  </w:footnote>
  <w:footnote w:id="43">
    <w:p w14:paraId="40730600" w14:textId="500006DB" w:rsidR="00C06991" w:rsidRDefault="00C06991" w:rsidP="00C06991">
      <w:pPr>
        <w:pStyle w:val="FootnoteText"/>
      </w:pPr>
      <w:r>
        <w:rPr>
          <w:rStyle w:val="FootnoteReference"/>
        </w:rPr>
        <w:footnoteRef/>
      </w:r>
      <w:r>
        <w:t xml:space="preserve"> </w:t>
      </w:r>
      <w:r w:rsidR="00E14B4C">
        <w:t xml:space="preserve">See, for example, </w:t>
      </w:r>
      <w:r w:rsidRPr="00113B3C">
        <w:t xml:space="preserve">Solar Victoria, </w:t>
      </w:r>
      <w:hyperlink r:id="rId11" w:history="1">
        <w:r w:rsidRPr="00471B8A">
          <w:rPr>
            <w:rStyle w:val="Hyperlink"/>
          </w:rPr>
          <w:t>‘How to get the most out of solar’</w:t>
        </w:r>
      </w:hyperlink>
      <w:r w:rsidRPr="00113B3C">
        <w:t xml:space="preserve">, accessed 5 February 2025, Australian Government Department of Climate Change, Energy, the Environment and Water (DCCEEW), </w:t>
      </w:r>
      <w:hyperlink r:id="rId12" w:history="1">
        <w:r w:rsidRPr="00D37383">
          <w:rPr>
            <w:rStyle w:val="Hyperlink"/>
          </w:rPr>
          <w:t>‘How solar pays for itself and batteries reduce bills’</w:t>
        </w:r>
      </w:hyperlink>
      <w:r w:rsidRPr="00113B3C">
        <w:t>, accessed 5 February 2025.</w:t>
      </w:r>
    </w:p>
  </w:footnote>
  <w:footnote w:id="44">
    <w:p w14:paraId="0DB0E668" w14:textId="77777777" w:rsidR="002B377C" w:rsidRDefault="002B377C" w:rsidP="002B377C">
      <w:pPr>
        <w:pStyle w:val="FootnoteText"/>
      </w:pPr>
      <w:r>
        <w:rPr>
          <w:rStyle w:val="FootnoteReference"/>
        </w:rPr>
        <w:footnoteRef/>
      </w:r>
      <w:r>
        <w:t xml:space="preserve"> Anonymous 1,</w:t>
      </w:r>
      <w:r w:rsidRPr="00415160">
        <w:t xml:space="preserve"> </w:t>
      </w:r>
      <w:r>
        <w:t xml:space="preserve">submission to the </w:t>
      </w:r>
      <w:r w:rsidRPr="002C062D">
        <w:rPr>
          <w:i/>
        </w:rPr>
        <w:t>2025</w:t>
      </w:r>
      <w:r w:rsidRPr="002C062D">
        <w:rPr>
          <w:i/>
          <w:iCs/>
        </w:rPr>
        <w:t>–</w:t>
      </w:r>
      <w:r w:rsidRPr="002C062D">
        <w:rPr>
          <w:i/>
        </w:rPr>
        <w:t>26 Minimum electricity feed-in tariffs: Draft decision paper</w:t>
      </w:r>
      <w:r>
        <w:t>, January 2025.</w:t>
      </w:r>
    </w:p>
  </w:footnote>
  <w:footnote w:id="45">
    <w:p w14:paraId="5683E20C" w14:textId="77777777" w:rsidR="002B377C" w:rsidRDefault="002B377C" w:rsidP="002B377C">
      <w:pPr>
        <w:pStyle w:val="FootnoteText"/>
      </w:pPr>
      <w:r>
        <w:rPr>
          <w:rStyle w:val="FootnoteReference"/>
        </w:rPr>
        <w:footnoteRef/>
      </w:r>
      <w:r>
        <w:t xml:space="preserve"> </w:t>
      </w:r>
      <w:r w:rsidRPr="0039680F">
        <w:t xml:space="preserve">Marcus Keam, submission to the </w:t>
      </w:r>
      <w:r w:rsidRPr="002C062D">
        <w:rPr>
          <w:i/>
        </w:rPr>
        <w:t>2025</w:t>
      </w:r>
      <w:r w:rsidRPr="002C062D">
        <w:rPr>
          <w:i/>
          <w:iCs/>
        </w:rPr>
        <w:t>–</w:t>
      </w:r>
      <w:r w:rsidRPr="002C062D">
        <w:rPr>
          <w:i/>
        </w:rPr>
        <w:t>26 Minimum electricity feed-in tariffs: Draft decision paper</w:t>
      </w:r>
      <w:r w:rsidRPr="0039680F">
        <w:t>, January 2025.</w:t>
      </w:r>
    </w:p>
  </w:footnote>
  <w:footnote w:id="46">
    <w:p w14:paraId="1C83BE07" w14:textId="77777777" w:rsidR="002B377C" w:rsidRDefault="002B377C" w:rsidP="002B377C">
      <w:pPr>
        <w:pStyle w:val="FootnoteText"/>
      </w:pPr>
      <w:r>
        <w:rPr>
          <w:rStyle w:val="FootnoteReference"/>
        </w:rPr>
        <w:footnoteRef/>
      </w:r>
      <w:r>
        <w:t xml:space="preserve"> </w:t>
      </w:r>
      <w:r w:rsidRPr="009A04D5">
        <w:t xml:space="preserve">Peter Ryan, submission to the </w:t>
      </w:r>
      <w:r w:rsidRPr="002C062D">
        <w:rPr>
          <w:i/>
        </w:rPr>
        <w:t>2025</w:t>
      </w:r>
      <w:r w:rsidRPr="002C062D">
        <w:rPr>
          <w:i/>
          <w:iCs/>
        </w:rPr>
        <w:t>–</w:t>
      </w:r>
      <w:r w:rsidRPr="002C062D">
        <w:rPr>
          <w:i/>
        </w:rPr>
        <w:t>26 Minimum electricity feed-in tariffs: Draft decision paper</w:t>
      </w:r>
      <w:r w:rsidRPr="009A04D5">
        <w:t xml:space="preserve">, January 2025, Mark Breyley, submission to the </w:t>
      </w:r>
      <w:r w:rsidRPr="002469A5">
        <w:rPr>
          <w:i/>
        </w:rPr>
        <w:t>2025-26 Minimum electricity feed-in tariffs: Draft decision paper</w:t>
      </w:r>
      <w:r w:rsidRPr="009A04D5">
        <w:t>, January 2025.</w:t>
      </w:r>
    </w:p>
  </w:footnote>
  <w:footnote w:id="47">
    <w:p w14:paraId="051DD9F4" w14:textId="77777777" w:rsidR="002B377C" w:rsidRDefault="002B377C" w:rsidP="002B377C">
      <w:pPr>
        <w:pStyle w:val="FootnoteText"/>
      </w:pPr>
      <w:r>
        <w:rPr>
          <w:rStyle w:val="FootnoteReference"/>
        </w:rPr>
        <w:footnoteRef/>
      </w:r>
      <w:r>
        <w:t xml:space="preserve"> </w:t>
      </w:r>
      <w:r w:rsidRPr="001A4ED4">
        <w:t xml:space="preserve">Lea Cassai, submission to the </w:t>
      </w:r>
      <w:r w:rsidRPr="00AB1DF6">
        <w:rPr>
          <w:i/>
        </w:rPr>
        <w:t>2025</w:t>
      </w:r>
      <w:r w:rsidRPr="00AB1DF6">
        <w:rPr>
          <w:i/>
          <w:iCs/>
        </w:rPr>
        <w:t>–</w:t>
      </w:r>
      <w:r w:rsidRPr="00AB1DF6">
        <w:rPr>
          <w:i/>
        </w:rPr>
        <w:t>26 Minimum electricity feed-in tariffs: Draft decision</w:t>
      </w:r>
      <w:r w:rsidRPr="001A4ED4">
        <w:t xml:space="preserve"> paper, January 2025.</w:t>
      </w:r>
    </w:p>
  </w:footnote>
  <w:footnote w:id="48">
    <w:p w14:paraId="4A55FA80" w14:textId="77777777" w:rsidR="00BE09DE" w:rsidRDefault="00BE09DE" w:rsidP="00BE09DE">
      <w:pPr>
        <w:pStyle w:val="FootnoteText"/>
      </w:pPr>
      <w:r>
        <w:rPr>
          <w:rStyle w:val="FootnoteReference"/>
        </w:rPr>
        <w:footnoteRef/>
      </w:r>
      <w:r>
        <w:t xml:space="preserve"> Essential Services Commission 2024, </w:t>
      </w:r>
      <w:r w:rsidRPr="00C33EA2">
        <w:rPr>
          <w:i/>
        </w:rPr>
        <w:t>Victorian Default Offer 2024–25: Final Decision Paper</w:t>
      </w:r>
      <w:r>
        <w:t>, 20 May, p. 12.</w:t>
      </w:r>
    </w:p>
  </w:footnote>
  <w:footnote w:id="49">
    <w:p w14:paraId="663368A2" w14:textId="54233D0E" w:rsidR="00F57B73" w:rsidRDefault="00F57B73">
      <w:pPr>
        <w:pStyle w:val="FootnoteText"/>
      </w:pPr>
      <w:r w:rsidRPr="00150CFA">
        <w:rPr>
          <w:rStyle w:val="FootnoteReference"/>
        </w:rPr>
        <w:footnoteRef/>
      </w:r>
      <w:r w:rsidR="6A0E7E94" w:rsidRPr="00150CFA">
        <w:t xml:space="preserve"> </w:t>
      </w:r>
      <w:r w:rsidR="6A0E7E94" w:rsidRPr="00150CFA">
        <w:rPr>
          <w:rFonts w:ascii="Arial" w:hAnsi="Arial" w:cs="Arial"/>
          <w:color w:val="000000"/>
        </w:rPr>
        <w:t>Phillip</w:t>
      </w:r>
      <w:r w:rsidR="6A0E7E94">
        <w:rPr>
          <w:rFonts w:ascii="Arial" w:hAnsi="Arial" w:cs="Arial"/>
          <w:color w:val="000000"/>
        </w:rPr>
        <w:t xml:space="preserve"> Anstis, </w:t>
      </w:r>
      <w:r w:rsidR="6A0E7E94" w:rsidRPr="009A04D5">
        <w:t xml:space="preserve">submission to the </w:t>
      </w:r>
      <w:r w:rsidR="6A0E7E94" w:rsidRPr="6A0E7E94">
        <w:rPr>
          <w:i/>
          <w:iCs/>
        </w:rPr>
        <w:t>2025–26 Minimum electricity feed-in tariffs: Draft decision paper</w:t>
      </w:r>
      <w:r w:rsidR="6A0E7E94" w:rsidRPr="009A04D5">
        <w:t>, January 2025</w:t>
      </w:r>
      <w:r w:rsidR="6A0E7E94">
        <w:t>, p 13.</w:t>
      </w:r>
    </w:p>
  </w:footnote>
  <w:footnote w:id="50">
    <w:p w14:paraId="7D57C903" w14:textId="12485731" w:rsidR="00D728B2" w:rsidRDefault="00D728B2">
      <w:pPr>
        <w:pStyle w:val="FootnoteText"/>
      </w:pPr>
      <w:r>
        <w:rPr>
          <w:rStyle w:val="FootnoteReference"/>
        </w:rPr>
        <w:footnoteRef/>
      </w:r>
      <w:r>
        <w:t xml:space="preserve"> </w:t>
      </w:r>
      <w:r w:rsidRPr="00C33EA2">
        <w:rPr>
          <w:i/>
        </w:rPr>
        <w:t>Electricity Industry Act 2000</w:t>
      </w:r>
      <w:r w:rsidRPr="00D728B2">
        <w:t>, s.40FBB(3)(c), 3A</w:t>
      </w:r>
      <w:r w:rsidR="00C246F7">
        <w:t>.</w:t>
      </w:r>
    </w:p>
  </w:footnote>
  <w:footnote w:id="51">
    <w:p w14:paraId="2D2EC255" w14:textId="484C1DBB" w:rsidR="00A37889" w:rsidRDefault="00A37889">
      <w:pPr>
        <w:pStyle w:val="FootnoteText"/>
      </w:pPr>
      <w:r>
        <w:rPr>
          <w:rStyle w:val="FootnoteReference"/>
        </w:rPr>
        <w:footnoteRef/>
      </w:r>
      <w:r>
        <w:t xml:space="preserve"> </w:t>
      </w:r>
      <w:r w:rsidR="00037D23" w:rsidRPr="00037D23">
        <w:t xml:space="preserve">Phillip Anstis, submission to the </w:t>
      </w:r>
      <w:r w:rsidR="00037D23" w:rsidRPr="00C33EA2">
        <w:rPr>
          <w:i/>
        </w:rPr>
        <w:t>2025</w:t>
      </w:r>
      <w:r w:rsidR="00C246F7" w:rsidRPr="00C33EA2">
        <w:rPr>
          <w:i/>
          <w:iCs/>
        </w:rPr>
        <w:t>–</w:t>
      </w:r>
      <w:r w:rsidR="00037D23" w:rsidRPr="00C33EA2">
        <w:rPr>
          <w:i/>
        </w:rPr>
        <w:t>26 Minimum electricity feed-in tariffs: Draft decision paper</w:t>
      </w:r>
      <w:r w:rsidR="00037D23" w:rsidRPr="00037D23">
        <w:t>, January 2025, p. 10.</w:t>
      </w:r>
    </w:p>
  </w:footnote>
  <w:footnote w:id="52">
    <w:p w14:paraId="540E896D" w14:textId="77777777" w:rsidR="00A57E39" w:rsidRDefault="00A57E39" w:rsidP="00A57E39">
      <w:pPr>
        <w:pStyle w:val="FootnoteText"/>
      </w:pPr>
      <w:r>
        <w:rPr>
          <w:rStyle w:val="FootnoteReference"/>
        </w:rPr>
        <w:footnoteRef/>
      </w:r>
      <w:r>
        <w:t xml:space="preserve"> </w:t>
      </w:r>
      <w:r w:rsidRPr="00782953">
        <w:t xml:space="preserve">Alan Pears, submission to the </w:t>
      </w:r>
      <w:r w:rsidRPr="002469A5">
        <w:rPr>
          <w:i/>
        </w:rPr>
        <w:t>2025</w:t>
      </w:r>
      <w:r w:rsidRPr="002469A5">
        <w:rPr>
          <w:i/>
          <w:iCs/>
        </w:rPr>
        <w:t>–</w:t>
      </w:r>
      <w:r w:rsidRPr="002469A5">
        <w:rPr>
          <w:i/>
        </w:rPr>
        <w:t>26 Minimum electricity feed-in tariffs: Draft decision paper</w:t>
      </w:r>
      <w:r w:rsidRPr="00782953">
        <w:t>, January 2025.</w:t>
      </w:r>
    </w:p>
  </w:footnote>
  <w:footnote w:id="53">
    <w:p w14:paraId="4AB7F177" w14:textId="77777777" w:rsidR="003153DA" w:rsidRDefault="003153DA" w:rsidP="003153DA">
      <w:pPr>
        <w:pStyle w:val="FootnoteText"/>
      </w:pPr>
      <w:r>
        <w:rPr>
          <w:rStyle w:val="FootnoteReference"/>
        </w:rPr>
        <w:footnoteRef/>
      </w:r>
      <w:r>
        <w:t xml:space="preserve"> </w:t>
      </w:r>
      <w:r w:rsidRPr="00333F54">
        <w:t xml:space="preserve">Anonymous 9, submission to the </w:t>
      </w:r>
      <w:r w:rsidRPr="002469A5">
        <w:rPr>
          <w:i/>
        </w:rPr>
        <w:t>2025</w:t>
      </w:r>
      <w:r w:rsidRPr="002469A5">
        <w:rPr>
          <w:i/>
          <w:iCs/>
        </w:rPr>
        <w:t>–</w:t>
      </w:r>
      <w:r w:rsidRPr="002469A5">
        <w:rPr>
          <w:i/>
        </w:rPr>
        <w:t>26 Minimum electricity feed-in tariffs: Draft decision paper</w:t>
      </w:r>
      <w:r w:rsidRPr="00333F54">
        <w:t>, January 2025, p. 5.</w:t>
      </w:r>
      <w:r>
        <w:t xml:space="preserve"> </w:t>
      </w:r>
    </w:p>
  </w:footnote>
  <w:footnote w:id="54">
    <w:p w14:paraId="3A5390F0" w14:textId="77777777" w:rsidR="0057201B" w:rsidRDefault="0057201B" w:rsidP="0057201B">
      <w:pPr>
        <w:pStyle w:val="FootnoteText"/>
      </w:pPr>
      <w:r>
        <w:rPr>
          <w:rStyle w:val="FootnoteReference"/>
        </w:rPr>
        <w:footnoteRef/>
      </w:r>
      <w:r>
        <w:t xml:space="preserve"> </w:t>
      </w:r>
      <w:r w:rsidRPr="005A037B">
        <w:t xml:space="preserve">Solar Victoria, </w:t>
      </w:r>
      <w:hyperlink r:id="rId13" w:history="1">
        <w:r w:rsidRPr="000D3B54">
          <w:rPr>
            <w:rStyle w:val="Hyperlink"/>
          </w:rPr>
          <w:t>‘Virtual power plant (VPP) pilot program’</w:t>
        </w:r>
      </w:hyperlink>
      <w:r w:rsidRPr="005A037B">
        <w:t xml:space="preserve">, accessed </w:t>
      </w:r>
      <w:r>
        <w:t>10</w:t>
      </w:r>
      <w:r w:rsidRPr="005A037B">
        <w:t xml:space="preserve"> February 2025, Australian Energy Market Commission (AEMC), </w:t>
      </w:r>
      <w:r w:rsidRPr="005E67C5">
        <w:rPr>
          <w:i/>
        </w:rPr>
        <w:t>Retail energy competition review 2020</w:t>
      </w:r>
      <w:r w:rsidRPr="005A037B">
        <w:t xml:space="preserve">, </w:t>
      </w:r>
      <w:hyperlink r:id="rId14" w:history="1">
        <w:r w:rsidRPr="00542646">
          <w:rPr>
            <w:rStyle w:val="Hyperlink"/>
          </w:rPr>
          <w:t>‘VPP offers available’</w:t>
        </w:r>
      </w:hyperlink>
      <w:r w:rsidRPr="005A037B">
        <w:t xml:space="preserve">, accessed </w:t>
      </w:r>
      <w:r>
        <w:t xml:space="preserve">10 </w:t>
      </w:r>
      <w:r w:rsidRPr="005A037B">
        <w:t xml:space="preserve">February 2025. </w:t>
      </w:r>
    </w:p>
  </w:footnote>
  <w:footnote w:id="55">
    <w:p w14:paraId="6939054B" w14:textId="7A4E19FC" w:rsidR="00D238E7" w:rsidRDefault="00D238E7">
      <w:pPr>
        <w:pStyle w:val="FootnoteText"/>
      </w:pPr>
      <w:r w:rsidRPr="0027138C">
        <w:rPr>
          <w:rStyle w:val="FootnoteReference"/>
        </w:rPr>
        <w:footnoteRef/>
      </w:r>
      <w:r w:rsidRPr="0027138C">
        <w:t xml:space="preserve"> </w:t>
      </w:r>
      <w:r w:rsidR="002556CE" w:rsidRPr="002556CE">
        <w:t xml:space="preserve">Phillip Anstis, submission to the </w:t>
      </w:r>
      <w:r w:rsidR="002556CE" w:rsidRPr="002469A5">
        <w:rPr>
          <w:i/>
        </w:rPr>
        <w:t>2025</w:t>
      </w:r>
      <w:r w:rsidR="000A5F2F" w:rsidRPr="002469A5">
        <w:rPr>
          <w:i/>
          <w:iCs/>
        </w:rPr>
        <w:t>–</w:t>
      </w:r>
      <w:r w:rsidR="002556CE" w:rsidRPr="002469A5">
        <w:rPr>
          <w:i/>
        </w:rPr>
        <w:t>26 Minimum electricity feed-in tariffs: Draft decision paper</w:t>
      </w:r>
      <w:r w:rsidR="002556CE" w:rsidRPr="002556CE">
        <w:t xml:space="preserve">, January 2025, p. 2. </w:t>
      </w:r>
      <w:r w:rsidRPr="002556CE">
        <w:t xml:space="preserve"> </w:t>
      </w:r>
    </w:p>
  </w:footnote>
  <w:footnote w:id="56">
    <w:p w14:paraId="1B988549" w14:textId="05659316" w:rsidR="002C3A9F" w:rsidRDefault="002C3A9F">
      <w:pPr>
        <w:pStyle w:val="FootnoteText"/>
      </w:pPr>
      <w:r>
        <w:rPr>
          <w:rStyle w:val="FootnoteReference"/>
        </w:rPr>
        <w:footnoteRef/>
      </w:r>
      <w:r w:rsidR="6A0E7E94">
        <w:t xml:space="preserve"> </w:t>
      </w:r>
      <w:r w:rsidR="6A0E7E94" w:rsidRPr="00285CA6">
        <w:t xml:space="preserve">Uniting Church in Australia, submission to the </w:t>
      </w:r>
      <w:r w:rsidR="6A0E7E94" w:rsidRPr="6A0E7E94">
        <w:rPr>
          <w:i/>
          <w:iCs/>
        </w:rPr>
        <w:t>2025–26 Minimum electricity feed-in tariffs: Draft decision paper</w:t>
      </w:r>
      <w:r w:rsidR="6A0E7E94" w:rsidRPr="00285CA6">
        <w:t>, January 2025.</w:t>
      </w:r>
    </w:p>
  </w:footnote>
  <w:footnote w:id="57">
    <w:p w14:paraId="3A87A884" w14:textId="0DB9E1F8" w:rsidR="00D024B0" w:rsidRDefault="00D024B0" w:rsidP="00D024B0">
      <w:pPr>
        <w:pStyle w:val="FootnoteText"/>
      </w:pPr>
      <w:r>
        <w:rPr>
          <w:rStyle w:val="FootnoteReference"/>
        </w:rPr>
        <w:footnoteRef/>
      </w:r>
      <w:r>
        <w:t xml:space="preserve"> </w:t>
      </w:r>
      <w:r w:rsidR="00CF7533" w:rsidRPr="00CF7533">
        <w:t xml:space="preserve">Anonymous 1, submission to the </w:t>
      </w:r>
      <w:r w:rsidR="00CF7533" w:rsidRPr="002469A5">
        <w:rPr>
          <w:i/>
        </w:rPr>
        <w:t>2025</w:t>
      </w:r>
      <w:r w:rsidR="00904E3E" w:rsidRPr="002469A5">
        <w:rPr>
          <w:i/>
          <w:iCs/>
        </w:rPr>
        <w:t>–</w:t>
      </w:r>
      <w:r w:rsidR="00CF7533" w:rsidRPr="002469A5">
        <w:rPr>
          <w:i/>
        </w:rPr>
        <w:t>26 Minimum electricity feed-in tariffs: Draft decision paper</w:t>
      </w:r>
      <w:r w:rsidR="00CF7533" w:rsidRPr="00CF7533">
        <w:t xml:space="preserve">, January 2025. </w:t>
      </w:r>
    </w:p>
  </w:footnote>
  <w:footnote w:id="58">
    <w:p w14:paraId="0635BD0A" w14:textId="77777777" w:rsidR="00711FE9" w:rsidRPr="007B3066" w:rsidRDefault="00711FE9" w:rsidP="00711FE9">
      <w:pPr>
        <w:pStyle w:val="FootnoteText"/>
        <w:rPr>
          <w:lang w:val="en-GB"/>
        </w:rPr>
      </w:pPr>
      <w:r>
        <w:rPr>
          <w:rStyle w:val="FootnoteReference"/>
        </w:rPr>
        <w:footnoteRef/>
      </w:r>
      <w:r>
        <w:t xml:space="preserve"> </w:t>
      </w:r>
      <w:r w:rsidRPr="002469A5">
        <w:rPr>
          <w:i/>
        </w:rPr>
        <w:t>Electricity Industry Act 2000</w:t>
      </w:r>
      <w:r>
        <w:t>, s. 10(c).</w:t>
      </w:r>
    </w:p>
  </w:footnote>
  <w:footnote w:id="59">
    <w:p w14:paraId="56A1CE65" w14:textId="77777777" w:rsidR="00711FE9" w:rsidRPr="007B3066" w:rsidRDefault="00711FE9" w:rsidP="00711FE9">
      <w:pPr>
        <w:pStyle w:val="FootnoteText"/>
        <w:rPr>
          <w:lang w:val="en-GB"/>
        </w:rPr>
      </w:pPr>
      <w:r>
        <w:rPr>
          <w:rStyle w:val="FootnoteReference"/>
        </w:rPr>
        <w:footnoteRef/>
      </w:r>
      <w:r>
        <w:t xml:space="preserve"> </w:t>
      </w:r>
      <w:r w:rsidRPr="002469A5">
        <w:rPr>
          <w:i/>
        </w:rPr>
        <w:t>Essential Services Commission Act 2001</w:t>
      </w:r>
      <w:r>
        <w:t>, s. 8.</w:t>
      </w:r>
    </w:p>
  </w:footnote>
  <w:footnote w:id="60">
    <w:p w14:paraId="1877E783" w14:textId="2F1EACA1" w:rsidR="00711FE9" w:rsidRDefault="00711FE9" w:rsidP="00711FE9">
      <w:pPr>
        <w:pStyle w:val="FootnoteText"/>
      </w:pPr>
      <w:r w:rsidRPr="00B85AC9">
        <w:rPr>
          <w:rStyle w:val="FootnoteReference"/>
        </w:rPr>
        <w:footnoteRef/>
      </w:r>
      <w:r w:rsidRPr="00B85AC9">
        <w:t xml:space="preserve"> </w:t>
      </w:r>
      <w:r w:rsidRPr="00661540">
        <w:t xml:space="preserve">Frontier Economics, </w:t>
      </w:r>
      <w:r w:rsidRPr="00423D55">
        <w:rPr>
          <w:i/>
        </w:rPr>
        <w:t>Wholesale price forecasts for calculating minimum feed-in tariff</w:t>
      </w:r>
      <w:r w:rsidR="00661540" w:rsidRPr="00423D55">
        <w:rPr>
          <w:i/>
        </w:rPr>
        <w:t xml:space="preserve"> 2025</w:t>
      </w:r>
      <w:r w:rsidR="00EB4DFA">
        <w:rPr>
          <w:i/>
        </w:rPr>
        <w:t>–</w:t>
      </w:r>
      <w:r w:rsidR="00661540" w:rsidRPr="00423D55">
        <w:rPr>
          <w:i/>
        </w:rPr>
        <w:t>26</w:t>
      </w:r>
      <w:r w:rsidR="00661540" w:rsidRPr="00661540">
        <w:t>, final report for the Essential Services Commission, February 2025, p. 5.</w:t>
      </w:r>
    </w:p>
  </w:footnote>
  <w:footnote w:id="61">
    <w:p w14:paraId="4AF958DE" w14:textId="01F574AD" w:rsidR="00711FE9" w:rsidRPr="0041088E" w:rsidRDefault="00711FE9" w:rsidP="00711FE9">
      <w:pPr>
        <w:pStyle w:val="FootnoteText"/>
        <w:rPr>
          <w:highlight w:val="yellow"/>
          <w:lang w:val="en-US"/>
        </w:rPr>
      </w:pPr>
      <w:r w:rsidRPr="00AF2C03">
        <w:rPr>
          <w:rStyle w:val="FootnoteReference"/>
        </w:rPr>
        <w:footnoteRef/>
      </w:r>
      <w:r w:rsidRPr="00AF2C03">
        <w:t xml:space="preserve"> </w:t>
      </w:r>
      <w:r w:rsidRPr="002469A5">
        <w:t xml:space="preserve">Australian Energy Market Operator, </w:t>
      </w:r>
      <w:hyperlink r:id="rId15" w:history="1">
        <w:r w:rsidR="001840D2" w:rsidRPr="002469A5">
          <w:rPr>
            <w:rStyle w:val="Hyperlink"/>
          </w:rPr>
          <w:t>'2024─25 AEMO Budget and Fees'</w:t>
        </w:r>
      </w:hyperlink>
      <w:r w:rsidRPr="002469A5">
        <w:t xml:space="preserve">, published in </w:t>
      </w:r>
      <w:r w:rsidR="00887388" w:rsidRPr="002469A5">
        <w:t>June 2024</w:t>
      </w:r>
      <w:r w:rsidRPr="002469A5">
        <w:t>,</w:t>
      </w:r>
      <w:r w:rsidR="004D2BCC">
        <w:t>accessed 10 February 2025</w:t>
      </w:r>
    </w:p>
  </w:footnote>
  <w:footnote w:id="62">
    <w:p w14:paraId="4B83A654" w14:textId="14D419BE" w:rsidR="003A2A65" w:rsidRDefault="003A2A65">
      <w:pPr>
        <w:pStyle w:val="FootnoteText"/>
      </w:pPr>
      <w:r>
        <w:rPr>
          <w:rStyle w:val="FootnoteReference"/>
        </w:rPr>
        <w:footnoteRef/>
      </w:r>
      <w:r w:rsidR="6A0E7E94">
        <w:t xml:space="preserve"> </w:t>
      </w:r>
      <w:r w:rsidR="6A0E7E94" w:rsidRPr="00250337">
        <w:t>The 2025FY fee for NEM2025 Reform Program for market customers has been included for the first time in this year’s market fees calculation.</w:t>
      </w:r>
    </w:p>
  </w:footnote>
  <w:footnote w:id="63">
    <w:p w14:paraId="2E7D348D" w14:textId="4FE71191" w:rsidR="28F3810A" w:rsidRPr="004C7F13" w:rsidRDefault="28F3810A">
      <w:pPr>
        <w:rPr>
          <w:rStyle w:val="FootnoteReference"/>
        </w:rPr>
      </w:pPr>
      <w:r w:rsidRPr="00813047">
        <w:rPr>
          <w:rStyle w:val="FootnoteReference"/>
        </w:rPr>
        <w:footnoteRef/>
      </w:r>
      <w:r w:rsidR="6A0E7E94" w:rsidRPr="004C7F13">
        <w:rPr>
          <w:rStyle w:val="FootnoteReference"/>
        </w:rPr>
        <w:t xml:space="preserve"> </w:t>
      </w:r>
      <w:r w:rsidR="6A0E7E94" w:rsidRPr="004C7F13">
        <w:rPr>
          <w:sz w:val="18"/>
          <w:szCs w:val="18"/>
        </w:rPr>
        <w:t>Essential Services Commission, Final decision: Minimum Feed-in Tariff to apply from 1 July 2024, Table A.2, p. 37.</w:t>
      </w:r>
    </w:p>
  </w:footnote>
  <w:footnote w:id="64">
    <w:p w14:paraId="532EEACA" w14:textId="0153885E" w:rsidR="00711FE9" w:rsidRPr="004B1099" w:rsidRDefault="00711FE9" w:rsidP="00711FE9">
      <w:pPr>
        <w:pStyle w:val="FootnoteText"/>
        <w:rPr>
          <w:highlight w:val="yellow"/>
          <w:lang w:val="en-US"/>
        </w:rPr>
      </w:pPr>
      <w:r w:rsidRPr="00423D55">
        <w:rPr>
          <w:rStyle w:val="FootnoteReference"/>
        </w:rPr>
        <w:footnoteRef/>
      </w:r>
      <w:r w:rsidRPr="00423D55">
        <w:t xml:space="preserve"> Australian Energy Market Operator, </w:t>
      </w:r>
      <w:hyperlink r:id="rId16" w:history="1">
        <w:r w:rsidR="0021520E" w:rsidRPr="00423D55">
          <w:rPr>
            <w:rStyle w:val="Hyperlink"/>
          </w:rPr>
          <w:t>'AS</w:t>
        </w:r>
        <w:r w:rsidR="00391B9F" w:rsidRPr="00423D55">
          <w:rPr>
            <w:rStyle w:val="Hyperlink"/>
          </w:rPr>
          <w:t xml:space="preserve"> Recovery Summary File 2024 (spreadsheet downloadable</w:t>
        </w:r>
        <w:r w:rsidR="0021520E" w:rsidRPr="00423D55">
          <w:rPr>
            <w:rStyle w:val="Hyperlink"/>
          </w:rPr>
          <w:t>)'</w:t>
        </w:r>
      </w:hyperlink>
      <w:r w:rsidR="0021520E" w:rsidRPr="00423D55">
        <w:t xml:space="preserve">, </w:t>
      </w:r>
      <w:r w:rsidR="0021520E" w:rsidRPr="0083711F">
        <w:t>‘RECOVERY_RATE_CUSTOMER’</w:t>
      </w:r>
      <w:r w:rsidR="00391B9F">
        <w:t>/</w:t>
      </w:r>
      <w:r w:rsidR="001F0A8B">
        <w:t>’ACE</w:t>
      </w:r>
      <w:r w:rsidRPr="0083711F">
        <w:t>’</w:t>
      </w:r>
      <w:r w:rsidR="00365BE6" w:rsidRPr="0083711F">
        <w:t xml:space="preserve"> data series</w:t>
      </w:r>
      <w:r w:rsidR="0021520E" w:rsidRPr="0083711F">
        <w:t>.</w:t>
      </w:r>
      <w:r w:rsidRPr="0083711F">
        <w:t xml:space="preserve"> </w:t>
      </w:r>
      <w:r w:rsidRPr="00423D55">
        <w:t xml:space="preserve">accessed on </w:t>
      </w:r>
      <w:r w:rsidR="00AE23C4" w:rsidRPr="00423D55">
        <w:t>27 January 2025</w:t>
      </w:r>
      <w:r w:rsidR="00365BE6" w:rsidRPr="00423D55">
        <w:t>.</w:t>
      </w:r>
    </w:p>
  </w:footnote>
  <w:footnote w:id="65">
    <w:p w14:paraId="6927F6EB" w14:textId="712BFDD2" w:rsidR="00711FE9" w:rsidRPr="00423D55" w:rsidRDefault="00711FE9" w:rsidP="00711FE9">
      <w:pPr>
        <w:pStyle w:val="FootnoteText"/>
        <w:rPr>
          <w:lang w:val="en-GB"/>
        </w:rPr>
      </w:pPr>
      <w:r w:rsidRPr="00423D55">
        <w:rPr>
          <w:rStyle w:val="FootnoteReference"/>
        </w:rPr>
        <w:footnoteRef/>
      </w:r>
      <w:r w:rsidRPr="00423D55">
        <w:t xml:space="preserve"> Australian Energy Market Operator, </w:t>
      </w:r>
      <w:hyperlink r:id="rId17" w:history="1">
        <w:r w:rsidR="005B0F1C" w:rsidRPr="004C2A4F">
          <w:rPr>
            <w:rStyle w:val="Hyperlink"/>
          </w:rPr>
          <w:t>'Distribution loss factors for the 2024-25 Financial Year'</w:t>
        </w:r>
      </w:hyperlink>
      <w:r w:rsidRPr="00423D55">
        <w:t xml:space="preserve">, </w:t>
      </w:r>
      <w:r w:rsidR="00514A9C">
        <w:t xml:space="preserve">version </w:t>
      </w:r>
      <w:r w:rsidR="000C7004">
        <w:t xml:space="preserve">no. 4.0, 02 Dec 2025, accessed on 12 February 2025. </w:t>
      </w:r>
    </w:p>
  </w:footnote>
  <w:footnote w:id="66">
    <w:p w14:paraId="3D38938D" w14:textId="7588658B" w:rsidR="00711FE9" w:rsidRDefault="00711FE9" w:rsidP="00711FE9">
      <w:pPr>
        <w:pStyle w:val="FootnoteText"/>
      </w:pPr>
      <w:r w:rsidRPr="00423D55">
        <w:rPr>
          <w:rStyle w:val="FootnoteReference"/>
        </w:rPr>
        <w:footnoteRef/>
      </w:r>
      <w:r w:rsidR="6A0E7E94" w:rsidRPr="00423D55">
        <w:t xml:space="preserve"> Australian Energy Market Operator, </w:t>
      </w:r>
      <w:hyperlink r:id="rId18" w:history="1">
        <w:r w:rsidR="6A0E7E94" w:rsidRPr="004C2A4F">
          <w:rPr>
            <w:rStyle w:val="Hyperlink"/>
          </w:rPr>
          <w:t>'Marginal loss factors for the 2024-25 Financial Year'</w:t>
        </w:r>
      </w:hyperlink>
      <w:r w:rsidR="6A0E7E94" w:rsidRPr="00423D55">
        <w:t xml:space="preserve">, </w:t>
      </w:r>
      <w:r w:rsidR="6A0E7E94">
        <w:t xml:space="preserve">Table 10, </w:t>
      </w:r>
      <w:r w:rsidR="6A0E7E94" w:rsidRPr="00423D55">
        <w:t xml:space="preserve">p. 26-28, published on </w:t>
      </w:r>
      <w:r w:rsidR="6A0E7E94">
        <w:t>15 November</w:t>
      </w:r>
      <w:r w:rsidR="6A0E7E94" w:rsidRPr="00423D55">
        <w:t xml:space="preserve"> 2024, accessed on </w:t>
      </w:r>
      <w:r w:rsidR="6A0E7E94">
        <w:t>20 February 2025</w:t>
      </w:r>
      <w:r w:rsidR="6A0E7E94" w:rsidRPr="00423D55">
        <w:t>.</w:t>
      </w:r>
      <w:r w:rsidR="6A0E7E94" w:rsidRPr="00817440">
        <w:t xml:space="preserve"> </w:t>
      </w:r>
    </w:p>
  </w:footnote>
  <w:footnote w:id="67">
    <w:p w14:paraId="3E815D91" w14:textId="4B3B20F3" w:rsidR="00711FE9" w:rsidRPr="00400B1A" w:rsidRDefault="00711FE9" w:rsidP="00711FE9">
      <w:pPr>
        <w:pStyle w:val="FootnoteText"/>
        <w:rPr>
          <w:lang w:val="en-US"/>
        </w:rPr>
      </w:pPr>
      <w:r>
        <w:rPr>
          <w:rStyle w:val="FootnoteReference"/>
        </w:rPr>
        <w:footnoteRef/>
      </w:r>
      <w:r>
        <w:t xml:space="preserve"> Victorian Government 2017, </w:t>
      </w:r>
      <w:r w:rsidRPr="00B358A3">
        <w:rPr>
          <w:i/>
          <w:iCs/>
        </w:rPr>
        <w:t>Victoria Government Gazette</w:t>
      </w:r>
      <w:r>
        <w:t xml:space="preserve"> No. S 36, Tuesday 21 February 2017, Order specifying a methodology and factors for the determination of the avoided social cost of carbon (Order in Council)</w:t>
      </w:r>
      <w:r w:rsidR="00CE479E">
        <w:t>.</w:t>
      </w:r>
    </w:p>
  </w:footnote>
  <w:footnote w:id="68">
    <w:p w14:paraId="03EF593F" w14:textId="53E765DA" w:rsidR="00711FE9" w:rsidRPr="00BA6637" w:rsidRDefault="00711FE9" w:rsidP="00711FE9">
      <w:pPr>
        <w:pStyle w:val="FootnoteText"/>
        <w:rPr>
          <w:lang w:val="en-GB"/>
        </w:rPr>
      </w:pPr>
      <w:r>
        <w:rPr>
          <w:rStyle w:val="FootnoteReference"/>
        </w:rPr>
        <w:footnoteRef/>
      </w:r>
      <w:r>
        <w:t xml:space="preserve"> Essential Services Commission 2016, </w:t>
      </w:r>
      <w:hyperlink r:id="rId19" w:history="1">
        <w:r w:rsidR="004708D8">
          <w:rPr>
            <w:rStyle w:val="Hyperlink"/>
          </w:rPr>
          <w:t>'The energy value of distributed generation'</w:t>
        </w:r>
      </w:hyperlink>
      <w:r>
        <w:t>, August 2016, pp. 62-63</w:t>
      </w:r>
      <w:r w:rsidR="0033568A">
        <w:t xml:space="preserve">. </w:t>
      </w:r>
      <w:r w:rsidR="0033568A" w:rsidRPr="00BA6637">
        <w:t xml:space="preserve"> </w:t>
      </w:r>
    </w:p>
  </w:footnote>
  <w:footnote w:id="69">
    <w:p w14:paraId="103F8A00" w14:textId="4363AF6F" w:rsidR="00711FE9" w:rsidRDefault="00711FE9" w:rsidP="00711FE9">
      <w:pPr>
        <w:pStyle w:val="FootnoteText"/>
      </w:pPr>
      <w:r>
        <w:rPr>
          <w:rStyle w:val="FootnoteReference"/>
        </w:rPr>
        <w:footnoteRef/>
      </w:r>
      <w:r>
        <w:t xml:space="preserve"> Victorian Government 2016, </w:t>
      </w:r>
      <w:r w:rsidRPr="00107E74">
        <w:rPr>
          <w:i/>
          <w:iCs/>
        </w:rPr>
        <w:t xml:space="preserve">Energy Legislation Amendment (Feed-in Tariffs and Improving Safety and Markets) Bill 2016, </w:t>
      </w:r>
      <w:hyperlink r:id="rId20" w:history="1">
        <w:r w:rsidR="00A824C4" w:rsidRPr="00CC0945">
          <w:rPr>
            <w:rStyle w:val="Hyperlink"/>
            <w:i/>
            <w:iCs/>
          </w:rPr>
          <w:t>‘</w:t>
        </w:r>
        <w:r w:rsidRPr="000152EE">
          <w:rPr>
            <w:rStyle w:val="Hyperlink"/>
          </w:rPr>
          <w:t>Explanatory Memorandum</w:t>
        </w:r>
        <w:r w:rsidR="00A824C4" w:rsidRPr="00CC0945">
          <w:rPr>
            <w:rStyle w:val="Hyperlink"/>
          </w:rPr>
          <w:t>’</w:t>
        </w:r>
      </w:hyperlink>
      <w:r w:rsidRPr="00E62284">
        <w:t xml:space="preserve">, </w:t>
      </w:r>
      <w:r w:rsidR="004144A3" w:rsidRPr="00E62284">
        <w:t>subclause 5</w:t>
      </w:r>
      <w:r>
        <w:t xml:space="preserve">, p. </w:t>
      </w:r>
      <w:r w:rsidRPr="00E62284">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9BFF" w14:textId="0A2F2F0D" w:rsidR="00881102" w:rsidRDefault="00395D7C">
    <w:pPr>
      <w:pStyle w:val="Header"/>
    </w:pPr>
    <w:r>
      <w:rPr>
        <w:noProof/>
      </w:rPr>
      <mc:AlternateContent>
        <mc:Choice Requires="wps">
          <w:drawing>
            <wp:anchor distT="0" distB="0" distL="0" distR="0" simplePos="0" relativeHeight="251658247" behindDoc="0" locked="0" layoutInCell="1" allowOverlap="1" wp14:anchorId="569C3EE3" wp14:editId="77AD830B">
              <wp:simplePos x="635" y="635"/>
              <wp:positionH relativeFrom="page">
                <wp:align>center</wp:align>
              </wp:positionH>
              <wp:positionV relativeFrom="page">
                <wp:align>top</wp:align>
              </wp:positionV>
              <wp:extent cx="551815" cy="552450"/>
              <wp:effectExtent l="0" t="0" r="635" b="0"/>
              <wp:wrapNone/>
              <wp:docPr id="2775957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81CEC42" w14:textId="68A07492"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9C3EE3" id="_x0000_t202" coordsize="21600,21600" o:spt="202" path="m,l,21600r21600,l21600,xe">
              <v:stroke joinstyle="miter"/>
              <v:path gradientshapeok="t" o:connecttype="rect"/>
            </v:shapetype>
            <v:shape id="Text Box 2" o:spid="_x0000_s1026" type="#_x0000_t202" alt="OFFICIAL" style="position:absolute;margin-left:0;margin-top:0;width:43.45pt;height:43.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" filled="f" stroked="f">
              <v:textbox style="mso-fit-shape-to-text:t" inset="0,15pt,0,0">
                <w:txbxContent>
                  <w:p w14:paraId="581CEC42" w14:textId="68A07492"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v:textbox>
              <w10:wrap anchorx="page" anchory="page"/>
            </v:shape>
          </w:pict>
        </mc:Fallback>
      </mc:AlternateContent>
    </w:r>
    <w:r w:rsidR="00AB7632">
      <w:rPr>
        <w:noProof/>
      </w:rPr>
      <mc:AlternateContent>
        <mc:Choice Requires="wps">
          <w:drawing>
            <wp:anchor distT="0" distB="0" distL="114300" distR="114300" simplePos="1" relativeHeight="251658245" behindDoc="0" locked="0" layoutInCell="1" allowOverlap="1" wp14:anchorId="7004AE54" wp14:editId="0D24A6BB">
              <wp:simplePos x="0" y="0"/>
              <wp:positionH relativeFrom="column">
                <wp:posOffset>0</wp:posOffset>
              </wp:positionH>
              <wp:positionV relativeFrom="paragraph">
                <wp:posOffset>0</wp:posOffset>
              </wp:positionV>
              <wp:extent cx="1397000" cy="457200"/>
              <wp:effectExtent l="0" t="0" r="0" b="6350"/>
              <wp:wrapNone/>
              <wp:docPr id="1363107178"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DC4A3B" w14:textId="2787FE2F" w:rsidR="00AB7632" w:rsidRPr="004A0AD3" w:rsidRDefault="004A0AD3">
                          <w:pPr>
                            <w:rPr>
                              <w:b/>
                              <w:color w:val="FF0000"/>
                              <w:sz w:val="24"/>
                            </w:rPr>
                          </w:pPr>
                          <w:r w:rsidRPr="004A0AD3">
                            <w:rPr>
                              <w:b/>
                              <w:color w:val="FF0000"/>
                              <w:sz w:val="24"/>
                            </w:rPr>
                            <w:fldChar w:fldCharType="begin"/>
                          </w:r>
                          <w:r w:rsidRPr="004A0AD3">
                            <w:rPr>
                              <w:b/>
                              <w:color w:val="FF0000"/>
                              <w:sz w:val="24"/>
                            </w:rPr>
                            <w:instrText xml:space="preserve"> DOCPROPERTY PM_ProtectiveMarkingValue_Header \* MERGEFORMAT </w:instrText>
                          </w:r>
                          <w:r w:rsidRPr="004A0AD3">
                            <w:rPr>
                              <w:b/>
                              <w:color w:val="FF0000"/>
                              <w:sz w:val="24"/>
                            </w:rPr>
                            <w:fldChar w:fldCharType="separate"/>
                          </w:r>
                          <w:r w:rsidR="005D360E">
                            <w:rPr>
                              <w:b/>
                              <w:color w:val="FF0000"/>
                              <w:sz w:val="24"/>
                            </w:rPr>
                            <w:t>OFFICIAL</w:t>
                          </w:r>
                          <w:r w:rsidRPr="004A0AD3">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04AE54" id="janusSEAL SC H_EvenPage" o:spid="_x0000_s1027" type="#_x0000_t202" style="position:absolute;margin-left:0;margin-top:0;width:110pt;height:36pt;z-index:2516582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" filled="f" stroked="f" strokeweight=".5pt">
              <v:textbox style="mso-fit-shape-to-text:t">
                <w:txbxContent>
                  <w:p w14:paraId="62DC4A3B" w14:textId="2787FE2F" w:rsidR="00AB7632" w:rsidRPr="004A0AD3" w:rsidRDefault="004A0AD3">
                    <w:pPr>
                      <w:rPr>
                        <w:b/>
                        <w:color w:val="FF0000"/>
                        <w:sz w:val="24"/>
                      </w:rPr>
                    </w:pPr>
                    <w:r w:rsidRPr="004A0AD3">
                      <w:rPr>
                        <w:b/>
                        <w:color w:val="FF0000"/>
                        <w:sz w:val="24"/>
                      </w:rPr>
                      <w:fldChar w:fldCharType="begin"/>
                    </w:r>
                    <w:r w:rsidRPr="004A0AD3">
                      <w:rPr>
                        <w:b/>
                        <w:color w:val="FF0000"/>
                        <w:sz w:val="24"/>
                      </w:rPr>
                      <w:instrText xml:space="preserve"> DOCPROPERTY PM_ProtectiveMarkingValue_Header \* MERGEFORMAT </w:instrText>
                    </w:r>
                    <w:r w:rsidRPr="004A0AD3">
                      <w:rPr>
                        <w:b/>
                        <w:color w:val="FF0000"/>
                        <w:sz w:val="24"/>
                      </w:rPr>
                      <w:fldChar w:fldCharType="separate"/>
                    </w:r>
                    <w:r w:rsidR="005D360E">
                      <w:rPr>
                        <w:b/>
                        <w:color w:val="FF0000"/>
                        <w:sz w:val="24"/>
                      </w:rPr>
                      <w:t>OFFICIAL</w:t>
                    </w:r>
                    <w:r w:rsidRPr="004A0AD3">
                      <w:rPr>
                        <w:b/>
                        <w:color w:val="FF0000"/>
                        <w:sz w:val="24"/>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1C55" w14:textId="4233DE9E" w:rsidR="003A30F3" w:rsidRPr="00633068" w:rsidRDefault="007E1738" w:rsidP="00633068">
    <w:pPr>
      <w:pStyle w:val="Header"/>
      <w:tabs>
        <w:tab w:val="clear" w:pos="4680"/>
        <w:tab w:val="clear" w:pos="9360"/>
        <w:tab w:val="left" w:pos="2236"/>
      </w:tabs>
    </w:pPr>
    <w:r w:rsidRPr="00E96A82">
      <w:rPr>
        <w:noProof/>
        <w:lang w:eastAsia="en-AU"/>
      </w:rPr>
      <mc:AlternateContent>
        <mc:Choice Requires="wpg">
          <w:drawing>
            <wp:anchor distT="0" distB="0" distL="114300" distR="114300" simplePos="0" relativeHeight="251658243" behindDoc="0" locked="1" layoutInCell="1" allowOverlap="1" wp14:anchorId="2674E034" wp14:editId="5E5DBF88">
              <wp:simplePos x="0" y="0"/>
              <wp:positionH relativeFrom="page">
                <wp:posOffset>179705</wp:posOffset>
              </wp:positionH>
              <wp:positionV relativeFrom="page">
                <wp:posOffset>842010</wp:posOffset>
              </wp:positionV>
              <wp:extent cx="7199630" cy="1030986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F520973" id="Group 1" o:spid="_x0000_s1026" style="position:absolute;margin-left:14.15pt;margin-top:66.3pt;width:566.9pt;height:811.8pt;z-index:251658243;mso-position-horizontal-relative:page;mso-position-vertical-relative:page;mso-width-relative:margin;mso-height-relative:margin" coordsize="3016,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">
              <o:lock v:ext="edit" aspectratio="t"/>
              <v:shape id="Freeform 5" o:spid="_x0000_s1027" style="position:absolute;top:3658;width:2406;height:661;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path="m1134,469v,,,,,c917,469,711,426,522,347,327,266,151,148,4,,,5,,5,,5,,222,,222,,222,135,335,287,429,452,498v8,,8,,8,c1134,498,1134,498,1134,498v674,,674,,674,c1745,347,1745,347,1745,347v-188,79,-395,122,-611,122xe" fillcolor="#8cb8cb [1951]" stroked="f">
                <v:path arrowok="t" o:connecttype="custom" o:connectlocs="1509,623;1509,623;695,461;5,0;0,7;0,295;602,661;612,661;1509,661;2406,661;2322,461;1509,623" o:connectangles="0,0,0,0,0,0,0,0,0,0,0,0"/>
              </v:shape>
              <v:shape id="Freeform 6" o:spid="_x0000_s1028" style="position:absolute;left:2322;width:694;height:661;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path="m70,c63,,63,,63,,,151,,151,,151v195,81,371,199,518,347c522,493,522,493,522,493v,-217,,-217,,-217c387,163,235,69,70,xe" fillcolor="#8cb8cb [1951]" stroked="f">
                <v:path arrowok="t" o:connecttype="custom" o:connectlocs="93,0;84,0;0,200;689,661;694,654;694,366;93,0" o:connectangles="0,0,0,0,0,0,0"/>
              </v:shape>
              <v:shape id="Freeform 7" o:spid="_x0000_s1029" style="position:absolute;top:759;width:331;height:700;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path="m78,c51,27,25,56,,85,,527,,527,,527,62,394,147,274,249,171l78,xe" fillcolor="#4986a0 [3215]" stroked="f">
                <v:path arrowok="t" o:connecttype="custom" o:connectlocs="104,0;0,113;0,700;331,227;104,0" o:connectangles="0,0,0,0,0"/>
              </v:shape>
              <v:shape id="Freeform 8" o:spid="_x0000_s1030" style="position:absolute;left:1509;top:178;width:1507;height:1281;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path="m1055,438c917,300,753,190,571,114,395,41,202,,,,,242,,242,,242v169,,331,34,478,95c631,401,769,494,884,609v102,103,187,223,249,356c1133,523,1133,523,1133,523v-25,-29,-51,-58,-78,-85xe" fillcolor="#4986a0 [3215]" stroked="f">
                <v:path arrowok="t" o:connecttype="custom" o:connectlocs="1403,581;759,151;0,0;0,321;636,447;1176,808;1507,1281;1507,694;1403,581" o:connectangles="0,0,0,0,0,0,0,0,0"/>
              </v:shape>
              <v:shape id="Freeform 9" o:spid="_x0000_s1031" style="position:absolute;top:2860;width:3016;height:1281;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2145,834;1509,960;1509,960;871,834;331,473;0,0;0,587;104,700;748,1130;1509,1281;1509,1281;2268,1130;2912,700;3016,587;3016,0;2685,473;2145,834" o:connectangles="0,0,0,0,0,0,0,0,0,0,0,0,0,0,0,0,0"/>
              </v:shape>
              <v:shape id="Freeform 10" o:spid="_x0000_s1032" style="position:absolute;left:926;top:2669;width:1988;height:1009;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path="m1366,v-51,123,-126,234,-218,326c1055,419,945,493,822,544,704,594,574,621,438,621v,,,,,c301,621,172,594,53,544,,672,,672,,672v135,56,283,88,438,88c438,760,438,760,438,760v155,,302,-32,437,-88c1015,614,1141,530,1246,424,1351,319,1436,193,1494,54l1366,xe" fillcolor="#d50032 [3209]" stroked="f">
                <v:path arrowok="t" o:connecttype="custom" o:connectlocs="1818,0;1528,433;1094,722;583,824;583,824;71,722;0,892;583,1009;583,1009;1164,892;1658,563;1988,72;1818,0" o:connectangles="0,0,0,0,0,0,0,0,0,0,0,0,0"/>
              </v:shape>
              <v:shape id="Freeform 11" o:spid="_x0000_s1033" style="position:absolute;left:118;top:641;width:2466;height:1009;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003A30F3" w:rsidRPr="00EA47A3">
      <w:rPr>
        <w:noProof/>
        <w:lang w:eastAsia="en-AU"/>
      </w:rPr>
      <w:drawing>
        <wp:anchor distT="0" distB="431800" distL="114300" distR="114300" simplePos="0" relativeHeight="251658242" behindDoc="1" locked="1" layoutInCell="1" allowOverlap="1" wp14:anchorId="1CF64DAD" wp14:editId="199B589F">
          <wp:simplePos x="0" y="0"/>
          <wp:positionH relativeFrom="page">
            <wp:posOffset>720090</wp:posOffset>
          </wp:positionH>
          <wp:positionV relativeFrom="page">
            <wp:posOffset>720090</wp:posOffset>
          </wp:positionV>
          <wp:extent cx="2656800" cy="828000"/>
          <wp:effectExtent l="0" t="0" r="0" b="0"/>
          <wp:wrapTopAndBottom/>
          <wp:docPr id="946952256" name="Picture 94695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F2AB" w14:textId="4EF4B28C" w:rsidR="003A30F3" w:rsidRDefault="00395D7C" w:rsidP="007C7E2D">
    <w:pPr>
      <w:pStyle w:val="Header"/>
      <w:tabs>
        <w:tab w:val="clear" w:pos="4680"/>
        <w:tab w:val="clear" w:pos="9360"/>
        <w:tab w:val="left" w:pos="2236"/>
      </w:tabs>
    </w:pPr>
    <w:r>
      <w:rPr>
        <w:noProof/>
        <w:lang w:eastAsia="en-AU"/>
      </w:rPr>
      <mc:AlternateContent>
        <mc:Choice Requires="wps">
          <w:drawing>
            <wp:anchor distT="0" distB="0" distL="0" distR="0" simplePos="0" relativeHeight="251658246" behindDoc="0" locked="0" layoutInCell="1" allowOverlap="1" wp14:anchorId="4F4384F2" wp14:editId="40A2DAC1">
              <wp:simplePos x="635" y="635"/>
              <wp:positionH relativeFrom="page">
                <wp:align>center</wp:align>
              </wp:positionH>
              <wp:positionV relativeFrom="page">
                <wp:align>top</wp:align>
              </wp:positionV>
              <wp:extent cx="551815" cy="552450"/>
              <wp:effectExtent l="0" t="0" r="635" b="0"/>
              <wp:wrapNone/>
              <wp:docPr id="19259064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BD758AA" w14:textId="6F71673E"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4384F2" id="_x0000_t202" coordsize="21600,21600" o:spt="202" path="m,l,21600r21600,l21600,xe">
              <v:stroke joinstyle="miter"/>
              <v:path gradientshapeok="t" o:connecttype="rect"/>
            </v:shapetype>
            <v:shape id="Text Box 1" o:spid="_x0000_s1028" type="#_x0000_t202" alt="OFFICIAL" style="position:absolute;margin-left:0;margin-top:0;width:43.45pt;height:43.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p9DgIAABw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m5vNp+i00R1rKw4nv4OS6o9YPIuCz8EQw7UGi&#10;xSc6tIGh5nC2OGvB//ibP+YT7hTlbCDB1NySojkz3yzxEbWVjOJzXuZ085N7Oxl2398BybCgF+Fk&#10;MmMemsnUHvpXkvMqNqKQsJLa1Rwn8w5PyqXnINVqlZJIRk7gg904GUtHuCKWL+Or8O4MOBJTjzCp&#10;SVRvcD/lxj+DW+2R0E+kRGhPQJ4RJwkmrs7PJWr813vKuj7q5U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FRt6n0OAgAAHAQA&#10;AA4AAAAAAAAAAAAAAAAALgIAAGRycy9lMm9Eb2MueG1sUEsBAi0AFAAGAAgAAAAhAF7KYmXZAAAA&#10;AwEAAA8AAAAAAAAAAAAAAAAAaAQAAGRycy9kb3ducmV2LnhtbFBLBQYAAAAABAAEAPMAAABuBQAA&#10;AAA=&#10;" filled="f" stroked="f">
              <v:textbox style="mso-fit-shape-to-text:t" inset="0,15pt,0,0">
                <w:txbxContent>
                  <w:p w14:paraId="5BD758AA" w14:textId="6F71673E" w:rsidR="00395D7C" w:rsidRPr="00395D7C" w:rsidRDefault="00395D7C" w:rsidP="00395D7C">
                    <w:pPr>
                      <w:spacing w:after="0"/>
                      <w:rPr>
                        <w:rFonts w:ascii="Calibri" w:eastAsia="Calibri" w:hAnsi="Calibri" w:cs="Calibri"/>
                        <w:noProof/>
                        <w:color w:val="FF0000"/>
                        <w:sz w:val="24"/>
                        <w:szCs w:val="24"/>
                      </w:rPr>
                    </w:pPr>
                    <w:r w:rsidRPr="00395D7C">
                      <w:rPr>
                        <w:rFonts w:ascii="Calibri" w:eastAsia="Calibri" w:hAnsi="Calibri" w:cs="Calibri"/>
                        <w:noProof/>
                        <w:color w:val="FF0000"/>
                        <w:sz w:val="24"/>
                        <w:szCs w:val="24"/>
                      </w:rPr>
                      <w:t>OFFICIAL</w:t>
                    </w:r>
                  </w:p>
                </w:txbxContent>
              </v:textbox>
              <w10:wrap anchorx="page" anchory="page"/>
            </v:shape>
          </w:pict>
        </mc:Fallback>
      </mc:AlternateContent>
    </w:r>
    <w:r w:rsidR="00AB7632">
      <w:rPr>
        <w:noProof/>
        <w:lang w:eastAsia="en-AU"/>
      </w:rPr>
      <mc:AlternateContent>
        <mc:Choice Requires="wps">
          <w:drawing>
            <wp:anchor distT="0" distB="0" distL="114300" distR="114300" simplePos="1" relativeHeight="251658244" behindDoc="0" locked="0" layoutInCell="1" allowOverlap="1" wp14:anchorId="064E60E0" wp14:editId="694A05F8">
              <wp:simplePos x="0" y="0"/>
              <wp:positionH relativeFrom="column">
                <wp:posOffset>0</wp:posOffset>
              </wp:positionH>
              <wp:positionV relativeFrom="paragraph">
                <wp:posOffset>0</wp:posOffset>
              </wp:positionV>
              <wp:extent cx="1397000" cy="457200"/>
              <wp:effectExtent l="0" t="0" r="0" b="6350"/>
              <wp:wrapNone/>
              <wp:docPr id="488207134"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C5E70B" w14:textId="522D42A0" w:rsidR="00AB7632" w:rsidRPr="004A0AD3" w:rsidRDefault="004A0AD3">
                          <w:pPr>
                            <w:rPr>
                              <w:b/>
                              <w:color w:val="FF0000"/>
                              <w:sz w:val="24"/>
                            </w:rPr>
                          </w:pPr>
                          <w:r w:rsidRPr="004A0AD3">
                            <w:rPr>
                              <w:b/>
                              <w:color w:val="FF0000"/>
                              <w:sz w:val="24"/>
                            </w:rPr>
                            <w:fldChar w:fldCharType="begin"/>
                          </w:r>
                          <w:r w:rsidRPr="004A0AD3">
                            <w:rPr>
                              <w:b/>
                              <w:color w:val="FF0000"/>
                              <w:sz w:val="24"/>
                            </w:rPr>
                            <w:instrText xml:space="preserve"> DOCPROPERTY PM_ProtectiveMarkingValue_Header \* MERGEFORMAT </w:instrText>
                          </w:r>
                          <w:r w:rsidRPr="004A0AD3">
                            <w:rPr>
                              <w:b/>
                              <w:color w:val="FF0000"/>
                              <w:sz w:val="24"/>
                            </w:rPr>
                            <w:fldChar w:fldCharType="separate"/>
                          </w:r>
                          <w:r w:rsidR="005D360E">
                            <w:rPr>
                              <w:b/>
                              <w:color w:val="FF0000"/>
                              <w:sz w:val="24"/>
                            </w:rPr>
                            <w:t>OFFICIAL</w:t>
                          </w:r>
                          <w:r w:rsidRPr="004A0AD3">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64E60E0" id="janusSEAL SC H_FirstPage" o:spid="_x0000_s1029" type="#_x0000_t202" style="position:absolute;margin-left:0;margin-top:0;width:110pt;height:36pt;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" filled="f" stroked="f" strokeweight=".5pt">
              <v:textbox style="mso-fit-shape-to-text:t">
                <w:txbxContent>
                  <w:p w14:paraId="02C5E70B" w14:textId="522D42A0" w:rsidR="00AB7632" w:rsidRPr="004A0AD3" w:rsidRDefault="004A0AD3">
                    <w:pPr>
                      <w:rPr>
                        <w:b/>
                        <w:color w:val="FF0000"/>
                        <w:sz w:val="24"/>
                      </w:rPr>
                    </w:pPr>
                    <w:r w:rsidRPr="004A0AD3">
                      <w:rPr>
                        <w:b/>
                        <w:color w:val="FF0000"/>
                        <w:sz w:val="24"/>
                      </w:rPr>
                      <w:fldChar w:fldCharType="begin"/>
                    </w:r>
                    <w:r w:rsidRPr="004A0AD3">
                      <w:rPr>
                        <w:b/>
                        <w:color w:val="FF0000"/>
                        <w:sz w:val="24"/>
                      </w:rPr>
                      <w:instrText xml:space="preserve"> DOCPROPERTY PM_ProtectiveMarkingValue_Header \* MERGEFORMAT </w:instrText>
                    </w:r>
                    <w:r w:rsidRPr="004A0AD3">
                      <w:rPr>
                        <w:b/>
                        <w:color w:val="FF0000"/>
                        <w:sz w:val="24"/>
                      </w:rPr>
                      <w:fldChar w:fldCharType="separate"/>
                    </w:r>
                    <w:r w:rsidR="005D360E">
                      <w:rPr>
                        <w:b/>
                        <w:color w:val="FF0000"/>
                        <w:sz w:val="24"/>
                      </w:rPr>
                      <w:t>OFFICIAL</w:t>
                    </w:r>
                    <w:r w:rsidRPr="004A0AD3">
                      <w:rPr>
                        <w:b/>
                        <w:color w:val="FF0000"/>
                        <w:sz w:val="24"/>
                      </w:rPr>
                      <w:fldChar w:fldCharType="end"/>
                    </w:r>
                  </w:p>
                </w:txbxContent>
              </v:textbox>
            </v:shape>
          </w:pict>
        </mc:Fallback>
      </mc:AlternateContent>
    </w:r>
    <w:r w:rsidR="003A30F3">
      <w:rPr>
        <w:noProof/>
        <w:lang w:eastAsia="en-AU"/>
      </w:rPr>
      <mc:AlternateContent>
        <mc:Choice Requires="wpg">
          <w:drawing>
            <wp:anchor distT="0" distB="0" distL="114300" distR="114300" simplePos="0" relativeHeight="251658241" behindDoc="0" locked="1" layoutInCell="1" allowOverlap="1" wp14:anchorId="3F3327C0" wp14:editId="2888C63F">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F0AB9F"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003A30F3" w:rsidRPr="00EA47A3">
      <w:rPr>
        <w:noProof/>
        <w:lang w:eastAsia="en-AU"/>
      </w:rPr>
      <w:drawing>
        <wp:anchor distT="0" distB="431800" distL="114300" distR="114300" simplePos="0" relativeHeight="251658240" behindDoc="1" locked="1" layoutInCell="1" allowOverlap="1" wp14:anchorId="222A1C08" wp14:editId="44821AC6">
          <wp:simplePos x="0" y="0"/>
          <wp:positionH relativeFrom="page">
            <wp:posOffset>720090</wp:posOffset>
          </wp:positionH>
          <wp:positionV relativeFrom="page">
            <wp:posOffset>720090</wp:posOffset>
          </wp:positionV>
          <wp:extent cx="2656800" cy="828000"/>
          <wp:effectExtent l="0" t="0" r="0" b="0"/>
          <wp:wrapTopAndBottom/>
          <wp:docPr id="570820187" name="Picture 57082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rsidR="003A30F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B163E" w14:textId="5099C4F8" w:rsidR="00B64E7B" w:rsidRPr="00633068" w:rsidRDefault="00B64E7B" w:rsidP="00633068">
    <w:pPr>
      <w:pStyle w:val="Header"/>
      <w:tabs>
        <w:tab w:val="clear" w:pos="4680"/>
        <w:tab w:val="clear" w:pos="9360"/>
        <w:tab w:val="left" w:pos="2236"/>
      </w:tabs>
    </w:pPr>
    <w:r w:rsidRPr="00EA47A3">
      <w:rPr>
        <w:noProof/>
        <w:lang w:eastAsia="en-AU"/>
      </w:rPr>
      <w:drawing>
        <wp:anchor distT="0" distB="431800" distL="114300" distR="114300" simplePos="0" relativeHeight="251666439" behindDoc="1" locked="1" layoutInCell="1" allowOverlap="1" wp14:anchorId="33251BFC" wp14:editId="362630AA">
          <wp:simplePos x="0" y="0"/>
          <wp:positionH relativeFrom="page">
            <wp:posOffset>720090</wp:posOffset>
          </wp:positionH>
          <wp:positionV relativeFrom="page">
            <wp:posOffset>720090</wp:posOffset>
          </wp:positionV>
          <wp:extent cx="2656800" cy="828000"/>
          <wp:effectExtent l="0" t="0" r="0" b="0"/>
          <wp:wrapTopAndBottom/>
          <wp:docPr id="1038922793" name="Picture 103892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B8244" w14:textId="7E050781" w:rsidR="00B64E7B" w:rsidRPr="00633068" w:rsidRDefault="00B64E7B" w:rsidP="00633068">
    <w:pPr>
      <w:pStyle w:val="Header"/>
      <w:tabs>
        <w:tab w:val="clear" w:pos="4680"/>
        <w:tab w:val="clear" w:pos="9360"/>
        <w:tab w:val="left" w:pos="223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04083" w14:textId="279CD2AB" w:rsidR="00B64E7B" w:rsidRPr="00633068" w:rsidRDefault="00B64E7B" w:rsidP="00633068">
    <w:pPr>
      <w:pStyle w:val="Header"/>
      <w:tabs>
        <w:tab w:val="clear" w:pos="4680"/>
        <w:tab w:val="clear" w:pos="9360"/>
        <w:tab w:val="left" w:pos="2236"/>
      </w:tabs>
    </w:pPr>
    <w:r w:rsidRPr="00EA47A3">
      <w:rPr>
        <w:noProof/>
        <w:lang w:eastAsia="en-AU"/>
      </w:rPr>
      <w:drawing>
        <wp:anchor distT="0" distB="431800" distL="114300" distR="114300" simplePos="0" relativeHeight="251662343" behindDoc="1" locked="1" layoutInCell="1" allowOverlap="1" wp14:anchorId="025F4CC5" wp14:editId="464AA0E5">
          <wp:simplePos x="0" y="0"/>
          <wp:positionH relativeFrom="page">
            <wp:posOffset>720090</wp:posOffset>
          </wp:positionH>
          <wp:positionV relativeFrom="page">
            <wp:posOffset>720090</wp:posOffset>
          </wp:positionV>
          <wp:extent cx="2656800" cy="828000"/>
          <wp:effectExtent l="0" t="0" r="0" b="0"/>
          <wp:wrapTopAndBottom/>
          <wp:docPr id="1936077862" name="Picture 1936077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5799" w14:textId="07563C59" w:rsidR="00B64E7B" w:rsidRPr="00633068" w:rsidRDefault="00B64E7B"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AFC22A4"/>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B614AE2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808FC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9AE1D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3F3596"/>
    <w:multiLevelType w:val="hybridMultilevel"/>
    <w:tmpl w:val="1F9622DE"/>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C85407"/>
    <w:multiLevelType w:val="hybridMultilevel"/>
    <w:tmpl w:val="A2FE6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8052EF"/>
    <w:multiLevelType w:val="multilevel"/>
    <w:tmpl w:val="DF4A9966"/>
    <w:numStyleLink w:val="TableBullets"/>
  </w:abstractNum>
  <w:abstractNum w:abstractNumId="8"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C55AFE"/>
    <w:multiLevelType w:val="hybridMultilevel"/>
    <w:tmpl w:val="20B087E4"/>
    <w:lvl w:ilvl="0" w:tplc="64C8CE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E8655F"/>
    <w:multiLevelType w:val="hybridMultilevel"/>
    <w:tmpl w:val="719E1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8C54341"/>
    <w:multiLevelType w:val="hybridMultilevel"/>
    <w:tmpl w:val="CB283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8F4F21"/>
    <w:multiLevelType w:val="hybridMultilevel"/>
    <w:tmpl w:val="B8AAC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E8107BE"/>
    <w:multiLevelType w:val="hybridMultilevel"/>
    <w:tmpl w:val="82FC8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AF3F3C"/>
    <w:multiLevelType w:val="hybridMultilevel"/>
    <w:tmpl w:val="2FECEB0C"/>
    <w:lvl w:ilvl="0" w:tplc="6F04882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4349F5"/>
    <w:multiLevelType w:val="hybridMultilevel"/>
    <w:tmpl w:val="190AE6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5454E9"/>
    <w:multiLevelType w:val="hybridMultilevel"/>
    <w:tmpl w:val="4DF4D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F5948EB"/>
    <w:multiLevelType w:val="hybridMultilevel"/>
    <w:tmpl w:val="26DE58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72585939">
    <w:abstractNumId w:val="11"/>
  </w:num>
  <w:num w:numId="2" w16cid:durableId="711804848">
    <w:abstractNumId w:val="8"/>
  </w:num>
  <w:num w:numId="3" w16cid:durableId="1514102916">
    <w:abstractNumId w:val="12"/>
  </w:num>
  <w:num w:numId="4" w16cid:durableId="495270193">
    <w:abstractNumId w:val="15"/>
  </w:num>
  <w:num w:numId="5" w16cid:durableId="560530436">
    <w:abstractNumId w:val="7"/>
    <w:lvlOverride w:ilvl="2">
      <w:lvl w:ilvl="2">
        <w:start w:val="1"/>
        <w:numFmt w:val="decimal"/>
        <w:pStyle w:val="TableListNumber"/>
        <w:lvlText w:val="%3."/>
        <w:lvlJc w:val="left"/>
        <w:pPr>
          <w:ind w:left="284" w:hanging="284"/>
        </w:pPr>
        <w:rPr>
          <w:rFonts w:hint="default"/>
          <w:b w:val="0"/>
          <w:bCs/>
        </w:rPr>
      </w:lvl>
    </w:lvlOverride>
  </w:num>
  <w:num w:numId="6" w16cid:durableId="1781491648">
    <w:abstractNumId w:val="4"/>
  </w:num>
  <w:num w:numId="7" w16cid:durableId="436099854">
    <w:abstractNumId w:val="17"/>
  </w:num>
  <w:num w:numId="8" w16cid:durableId="63260334">
    <w:abstractNumId w:val="18"/>
  </w:num>
  <w:num w:numId="9" w16cid:durableId="604921067">
    <w:abstractNumId w:val="3"/>
  </w:num>
  <w:num w:numId="10" w16cid:durableId="1322662985">
    <w:abstractNumId w:val="16"/>
  </w:num>
  <w:num w:numId="11" w16cid:durableId="997608258">
    <w:abstractNumId w:val="13"/>
  </w:num>
  <w:num w:numId="12" w16cid:durableId="294484615">
    <w:abstractNumId w:val="14"/>
  </w:num>
  <w:num w:numId="13" w16cid:durableId="113208304">
    <w:abstractNumId w:val="6"/>
  </w:num>
  <w:num w:numId="14" w16cid:durableId="2095083176">
    <w:abstractNumId w:val="2"/>
  </w:num>
  <w:num w:numId="15" w16cid:durableId="822156863">
    <w:abstractNumId w:val="0"/>
  </w:num>
  <w:num w:numId="16" w16cid:durableId="561138604">
    <w:abstractNumId w:val="11"/>
  </w:num>
  <w:num w:numId="17" w16cid:durableId="907542674">
    <w:abstractNumId w:val="9"/>
  </w:num>
  <w:num w:numId="18" w16cid:durableId="1263302566">
    <w:abstractNumId w:val="1"/>
  </w:num>
  <w:num w:numId="19" w16cid:durableId="1147939397">
    <w:abstractNumId w:val="1"/>
  </w:num>
  <w:num w:numId="20" w16cid:durableId="2081058653">
    <w:abstractNumId w:val="1"/>
  </w:num>
  <w:num w:numId="21" w16cid:durableId="1381831177">
    <w:abstractNumId w:val="1"/>
  </w:num>
  <w:num w:numId="22" w16cid:durableId="1684475641">
    <w:abstractNumId w:val="10"/>
  </w:num>
  <w:num w:numId="23" w16cid:durableId="1321352688">
    <w:abstractNumId w:val="17"/>
  </w:num>
  <w:num w:numId="24" w16cid:durableId="1355575056">
    <w:abstractNumId w:val="17"/>
  </w:num>
  <w:num w:numId="25" w16cid:durableId="295793872">
    <w:abstractNumId w:val="17"/>
  </w:num>
  <w:num w:numId="26" w16cid:durableId="934753790">
    <w:abstractNumId w:val="21"/>
  </w:num>
  <w:num w:numId="27" w16cid:durableId="1482232972">
    <w:abstractNumId w:val="20"/>
  </w:num>
  <w:num w:numId="28" w16cid:durableId="370303534">
    <w:abstractNumId w:val="1"/>
  </w:num>
  <w:num w:numId="29" w16cid:durableId="981039254">
    <w:abstractNumId w:val="19"/>
  </w:num>
  <w:num w:numId="30" w16cid:durableId="779683032">
    <w:abstractNumId w:val="11"/>
  </w:num>
  <w:num w:numId="31" w16cid:durableId="119111672">
    <w:abstractNumId w:val="5"/>
  </w:num>
  <w:num w:numId="32" w16cid:durableId="57482536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F"/>
    <w:rsid w:val="0000026D"/>
    <w:rsid w:val="0000066A"/>
    <w:rsid w:val="00000778"/>
    <w:rsid w:val="00000A5E"/>
    <w:rsid w:val="00000ABC"/>
    <w:rsid w:val="00000CA2"/>
    <w:rsid w:val="00000EC8"/>
    <w:rsid w:val="000010F5"/>
    <w:rsid w:val="00001114"/>
    <w:rsid w:val="0000123A"/>
    <w:rsid w:val="000013A9"/>
    <w:rsid w:val="00001424"/>
    <w:rsid w:val="00001601"/>
    <w:rsid w:val="00001837"/>
    <w:rsid w:val="00001A5C"/>
    <w:rsid w:val="00001BC1"/>
    <w:rsid w:val="00001C25"/>
    <w:rsid w:val="00001E4A"/>
    <w:rsid w:val="00001FA4"/>
    <w:rsid w:val="00001FFD"/>
    <w:rsid w:val="00002004"/>
    <w:rsid w:val="0000204B"/>
    <w:rsid w:val="000023C4"/>
    <w:rsid w:val="00002A1E"/>
    <w:rsid w:val="00002ABB"/>
    <w:rsid w:val="00002C2E"/>
    <w:rsid w:val="00002EE8"/>
    <w:rsid w:val="0000300E"/>
    <w:rsid w:val="0000301F"/>
    <w:rsid w:val="00003670"/>
    <w:rsid w:val="00003688"/>
    <w:rsid w:val="00003813"/>
    <w:rsid w:val="00003AAD"/>
    <w:rsid w:val="00003C8E"/>
    <w:rsid w:val="00003E64"/>
    <w:rsid w:val="00003EC2"/>
    <w:rsid w:val="00004129"/>
    <w:rsid w:val="000042D2"/>
    <w:rsid w:val="00004401"/>
    <w:rsid w:val="000046BD"/>
    <w:rsid w:val="000046E2"/>
    <w:rsid w:val="000047AC"/>
    <w:rsid w:val="00004ABC"/>
    <w:rsid w:val="0000501B"/>
    <w:rsid w:val="0000501C"/>
    <w:rsid w:val="000050C3"/>
    <w:rsid w:val="000050E7"/>
    <w:rsid w:val="00005120"/>
    <w:rsid w:val="00005159"/>
    <w:rsid w:val="000054BC"/>
    <w:rsid w:val="000054E1"/>
    <w:rsid w:val="0000553E"/>
    <w:rsid w:val="00005837"/>
    <w:rsid w:val="00005884"/>
    <w:rsid w:val="00005CAD"/>
    <w:rsid w:val="00005D4D"/>
    <w:rsid w:val="00005DBE"/>
    <w:rsid w:val="00005FD8"/>
    <w:rsid w:val="0000605C"/>
    <w:rsid w:val="0000606C"/>
    <w:rsid w:val="000061FF"/>
    <w:rsid w:val="000062B0"/>
    <w:rsid w:val="000063BE"/>
    <w:rsid w:val="000065FE"/>
    <w:rsid w:val="000066A3"/>
    <w:rsid w:val="0000675C"/>
    <w:rsid w:val="0000698A"/>
    <w:rsid w:val="00006B31"/>
    <w:rsid w:val="00006E20"/>
    <w:rsid w:val="00006F05"/>
    <w:rsid w:val="000072E0"/>
    <w:rsid w:val="00007346"/>
    <w:rsid w:val="000073BE"/>
    <w:rsid w:val="00007449"/>
    <w:rsid w:val="000075E3"/>
    <w:rsid w:val="0000766A"/>
    <w:rsid w:val="00007976"/>
    <w:rsid w:val="000079A5"/>
    <w:rsid w:val="00007A39"/>
    <w:rsid w:val="00007A8E"/>
    <w:rsid w:val="00007BD6"/>
    <w:rsid w:val="00007C64"/>
    <w:rsid w:val="00007CDA"/>
    <w:rsid w:val="00007D79"/>
    <w:rsid w:val="00007D7C"/>
    <w:rsid w:val="00007DDF"/>
    <w:rsid w:val="0001037A"/>
    <w:rsid w:val="0001045C"/>
    <w:rsid w:val="00010508"/>
    <w:rsid w:val="000106EB"/>
    <w:rsid w:val="000107B2"/>
    <w:rsid w:val="0001090D"/>
    <w:rsid w:val="00010A2B"/>
    <w:rsid w:val="00010B7D"/>
    <w:rsid w:val="00010E4F"/>
    <w:rsid w:val="00011186"/>
    <w:rsid w:val="000111B1"/>
    <w:rsid w:val="0001128F"/>
    <w:rsid w:val="00011503"/>
    <w:rsid w:val="0001160F"/>
    <w:rsid w:val="0001173B"/>
    <w:rsid w:val="0001175F"/>
    <w:rsid w:val="00011B72"/>
    <w:rsid w:val="00012040"/>
    <w:rsid w:val="00012136"/>
    <w:rsid w:val="0001219D"/>
    <w:rsid w:val="000125C8"/>
    <w:rsid w:val="00012C4F"/>
    <w:rsid w:val="00012D26"/>
    <w:rsid w:val="00012FDC"/>
    <w:rsid w:val="0001309D"/>
    <w:rsid w:val="00013B43"/>
    <w:rsid w:val="00013B72"/>
    <w:rsid w:val="00013D09"/>
    <w:rsid w:val="00013D3F"/>
    <w:rsid w:val="00013F30"/>
    <w:rsid w:val="00013F49"/>
    <w:rsid w:val="00013FCE"/>
    <w:rsid w:val="00014044"/>
    <w:rsid w:val="00014298"/>
    <w:rsid w:val="000142C2"/>
    <w:rsid w:val="000142EE"/>
    <w:rsid w:val="00014402"/>
    <w:rsid w:val="000144FB"/>
    <w:rsid w:val="0001450C"/>
    <w:rsid w:val="00014742"/>
    <w:rsid w:val="000148F7"/>
    <w:rsid w:val="0001496B"/>
    <w:rsid w:val="00014BEF"/>
    <w:rsid w:val="00014C18"/>
    <w:rsid w:val="00014CEE"/>
    <w:rsid w:val="00014DF2"/>
    <w:rsid w:val="00014E16"/>
    <w:rsid w:val="00014F85"/>
    <w:rsid w:val="00014F99"/>
    <w:rsid w:val="00015019"/>
    <w:rsid w:val="00015037"/>
    <w:rsid w:val="0001503E"/>
    <w:rsid w:val="0001526B"/>
    <w:rsid w:val="000152EE"/>
    <w:rsid w:val="00015588"/>
    <w:rsid w:val="0001563E"/>
    <w:rsid w:val="00015657"/>
    <w:rsid w:val="00015658"/>
    <w:rsid w:val="00015B5D"/>
    <w:rsid w:val="00015C1C"/>
    <w:rsid w:val="00015E03"/>
    <w:rsid w:val="00015EA2"/>
    <w:rsid w:val="0001640D"/>
    <w:rsid w:val="0001641C"/>
    <w:rsid w:val="00016523"/>
    <w:rsid w:val="00016674"/>
    <w:rsid w:val="000167BA"/>
    <w:rsid w:val="000167D0"/>
    <w:rsid w:val="000167F7"/>
    <w:rsid w:val="0001684B"/>
    <w:rsid w:val="000168BA"/>
    <w:rsid w:val="0001696F"/>
    <w:rsid w:val="00016979"/>
    <w:rsid w:val="00016B8D"/>
    <w:rsid w:val="00016E21"/>
    <w:rsid w:val="00016E7F"/>
    <w:rsid w:val="0001710C"/>
    <w:rsid w:val="000171E6"/>
    <w:rsid w:val="00017419"/>
    <w:rsid w:val="000174AE"/>
    <w:rsid w:val="000174EE"/>
    <w:rsid w:val="000175AB"/>
    <w:rsid w:val="00017964"/>
    <w:rsid w:val="000179C2"/>
    <w:rsid w:val="00017AF2"/>
    <w:rsid w:val="00017BBF"/>
    <w:rsid w:val="00017BDC"/>
    <w:rsid w:val="00017C58"/>
    <w:rsid w:val="00017CA1"/>
    <w:rsid w:val="00017EA6"/>
    <w:rsid w:val="00017FEB"/>
    <w:rsid w:val="00020114"/>
    <w:rsid w:val="0002026A"/>
    <w:rsid w:val="000203B5"/>
    <w:rsid w:val="000209A9"/>
    <w:rsid w:val="00020B0B"/>
    <w:rsid w:val="00020B39"/>
    <w:rsid w:val="00020F89"/>
    <w:rsid w:val="000210F6"/>
    <w:rsid w:val="0002121D"/>
    <w:rsid w:val="000213BD"/>
    <w:rsid w:val="000213F2"/>
    <w:rsid w:val="00021567"/>
    <w:rsid w:val="00021716"/>
    <w:rsid w:val="00021730"/>
    <w:rsid w:val="00021B79"/>
    <w:rsid w:val="00021D52"/>
    <w:rsid w:val="00021E82"/>
    <w:rsid w:val="000222A0"/>
    <w:rsid w:val="00022351"/>
    <w:rsid w:val="000223C2"/>
    <w:rsid w:val="000223FE"/>
    <w:rsid w:val="00022514"/>
    <w:rsid w:val="0002257D"/>
    <w:rsid w:val="000225F6"/>
    <w:rsid w:val="00022B38"/>
    <w:rsid w:val="00022C60"/>
    <w:rsid w:val="00022D7C"/>
    <w:rsid w:val="00022F2B"/>
    <w:rsid w:val="00022F8C"/>
    <w:rsid w:val="0002309F"/>
    <w:rsid w:val="00023134"/>
    <w:rsid w:val="000231AE"/>
    <w:rsid w:val="00023430"/>
    <w:rsid w:val="0002345E"/>
    <w:rsid w:val="00023470"/>
    <w:rsid w:val="0002355B"/>
    <w:rsid w:val="00023682"/>
    <w:rsid w:val="000236DB"/>
    <w:rsid w:val="00023A88"/>
    <w:rsid w:val="00023CA3"/>
    <w:rsid w:val="00023CD9"/>
    <w:rsid w:val="00023D0C"/>
    <w:rsid w:val="00023E0A"/>
    <w:rsid w:val="0002416F"/>
    <w:rsid w:val="000248FA"/>
    <w:rsid w:val="00024941"/>
    <w:rsid w:val="000249D8"/>
    <w:rsid w:val="00024B9A"/>
    <w:rsid w:val="00024BE3"/>
    <w:rsid w:val="00024D9A"/>
    <w:rsid w:val="00024DF0"/>
    <w:rsid w:val="00024E00"/>
    <w:rsid w:val="00024ED9"/>
    <w:rsid w:val="000250E4"/>
    <w:rsid w:val="00025142"/>
    <w:rsid w:val="000251A7"/>
    <w:rsid w:val="000251EF"/>
    <w:rsid w:val="000251F8"/>
    <w:rsid w:val="00025232"/>
    <w:rsid w:val="00025384"/>
    <w:rsid w:val="000254EE"/>
    <w:rsid w:val="000255A7"/>
    <w:rsid w:val="000258D5"/>
    <w:rsid w:val="000259D4"/>
    <w:rsid w:val="00025A12"/>
    <w:rsid w:val="00025AE2"/>
    <w:rsid w:val="00025B1B"/>
    <w:rsid w:val="00025C13"/>
    <w:rsid w:val="00025CC1"/>
    <w:rsid w:val="00026077"/>
    <w:rsid w:val="00026080"/>
    <w:rsid w:val="00026115"/>
    <w:rsid w:val="000265D1"/>
    <w:rsid w:val="000266A3"/>
    <w:rsid w:val="00026740"/>
    <w:rsid w:val="000267B9"/>
    <w:rsid w:val="00026B4B"/>
    <w:rsid w:val="00026C2E"/>
    <w:rsid w:val="00026F02"/>
    <w:rsid w:val="00026FF2"/>
    <w:rsid w:val="000270E4"/>
    <w:rsid w:val="00027140"/>
    <w:rsid w:val="00027661"/>
    <w:rsid w:val="00027819"/>
    <w:rsid w:val="000278D8"/>
    <w:rsid w:val="00027945"/>
    <w:rsid w:val="00027BDE"/>
    <w:rsid w:val="000300BC"/>
    <w:rsid w:val="000302AC"/>
    <w:rsid w:val="00030318"/>
    <w:rsid w:val="0003048E"/>
    <w:rsid w:val="0003059F"/>
    <w:rsid w:val="000306A3"/>
    <w:rsid w:val="00030702"/>
    <w:rsid w:val="00030831"/>
    <w:rsid w:val="00030A22"/>
    <w:rsid w:val="00030C4F"/>
    <w:rsid w:val="00030D2C"/>
    <w:rsid w:val="00030D35"/>
    <w:rsid w:val="00031087"/>
    <w:rsid w:val="0003127F"/>
    <w:rsid w:val="000315CF"/>
    <w:rsid w:val="000319F7"/>
    <w:rsid w:val="00031B22"/>
    <w:rsid w:val="00031B72"/>
    <w:rsid w:val="00031BB5"/>
    <w:rsid w:val="00031D0A"/>
    <w:rsid w:val="00031DE1"/>
    <w:rsid w:val="00031FA8"/>
    <w:rsid w:val="00032769"/>
    <w:rsid w:val="000327E7"/>
    <w:rsid w:val="00032A03"/>
    <w:rsid w:val="00032B75"/>
    <w:rsid w:val="00032D75"/>
    <w:rsid w:val="00032E0D"/>
    <w:rsid w:val="00032E10"/>
    <w:rsid w:val="00032E6B"/>
    <w:rsid w:val="00032F6C"/>
    <w:rsid w:val="00032F92"/>
    <w:rsid w:val="00033155"/>
    <w:rsid w:val="00033226"/>
    <w:rsid w:val="00033393"/>
    <w:rsid w:val="00033604"/>
    <w:rsid w:val="00033642"/>
    <w:rsid w:val="00033780"/>
    <w:rsid w:val="000338D8"/>
    <w:rsid w:val="000339AA"/>
    <w:rsid w:val="00033DA7"/>
    <w:rsid w:val="00033EC9"/>
    <w:rsid w:val="000345B6"/>
    <w:rsid w:val="00034616"/>
    <w:rsid w:val="000346EE"/>
    <w:rsid w:val="0003471D"/>
    <w:rsid w:val="00034752"/>
    <w:rsid w:val="00034B06"/>
    <w:rsid w:val="00034BB8"/>
    <w:rsid w:val="00034CF9"/>
    <w:rsid w:val="00034EF9"/>
    <w:rsid w:val="00034F2C"/>
    <w:rsid w:val="0003502C"/>
    <w:rsid w:val="0003516E"/>
    <w:rsid w:val="000352C3"/>
    <w:rsid w:val="0003550B"/>
    <w:rsid w:val="00035712"/>
    <w:rsid w:val="00035AE4"/>
    <w:rsid w:val="00035B9D"/>
    <w:rsid w:val="00035C44"/>
    <w:rsid w:val="00035CC1"/>
    <w:rsid w:val="00035DD2"/>
    <w:rsid w:val="000360B6"/>
    <w:rsid w:val="000361E3"/>
    <w:rsid w:val="000362C9"/>
    <w:rsid w:val="00036420"/>
    <w:rsid w:val="0003673E"/>
    <w:rsid w:val="0003675E"/>
    <w:rsid w:val="00036771"/>
    <w:rsid w:val="00036997"/>
    <w:rsid w:val="00036AC4"/>
    <w:rsid w:val="00036BB4"/>
    <w:rsid w:val="00036BDD"/>
    <w:rsid w:val="00037845"/>
    <w:rsid w:val="000378AC"/>
    <w:rsid w:val="000378E8"/>
    <w:rsid w:val="00037A29"/>
    <w:rsid w:val="00037A8E"/>
    <w:rsid w:val="00037B61"/>
    <w:rsid w:val="00037BA0"/>
    <w:rsid w:val="00037D23"/>
    <w:rsid w:val="00037EE9"/>
    <w:rsid w:val="00040320"/>
    <w:rsid w:val="000406DB"/>
    <w:rsid w:val="0004094F"/>
    <w:rsid w:val="00040977"/>
    <w:rsid w:val="00040ABA"/>
    <w:rsid w:val="00040B8B"/>
    <w:rsid w:val="00040C04"/>
    <w:rsid w:val="00040C2C"/>
    <w:rsid w:val="00040CB0"/>
    <w:rsid w:val="00040DCF"/>
    <w:rsid w:val="00040F14"/>
    <w:rsid w:val="00040F3C"/>
    <w:rsid w:val="0004102C"/>
    <w:rsid w:val="00041244"/>
    <w:rsid w:val="000413AC"/>
    <w:rsid w:val="00041576"/>
    <w:rsid w:val="00041981"/>
    <w:rsid w:val="00041C29"/>
    <w:rsid w:val="00041D47"/>
    <w:rsid w:val="00041E00"/>
    <w:rsid w:val="00041E68"/>
    <w:rsid w:val="00041EC5"/>
    <w:rsid w:val="00041FB1"/>
    <w:rsid w:val="00041FF2"/>
    <w:rsid w:val="00042413"/>
    <w:rsid w:val="00042446"/>
    <w:rsid w:val="000425F0"/>
    <w:rsid w:val="0004288C"/>
    <w:rsid w:val="000428B5"/>
    <w:rsid w:val="00042B04"/>
    <w:rsid w:val="00042B3E"/>
    <w:rsid w:val="00042BBC"/>
    <w:rsid w:val="00042CBE"/>
    <w:rsid w:val="00042CD8"/>
    <w:rsid w:val="00042DC6"/>
    <w:rsid w:val="000430B1"/>
    <w:rsid w:val="000430F8"/>
    <w:rsid w:val="00043312"/>
    <w:rsid w:val="000433EB"/>
    <w:rsid w:val="0004347D"/>
    <w:rsid w:val="00043580"/>
    <w:rsid w:val="000439B2"/>
    <w:rsid w:val="00043A85"/>
    <w:rsid w:val="00043ADB"/>
    <w:rsid w:val="00043BC5"/>
    <w:rsid w:val="00043CAA"/>
    <w:rsid w:val="00044144"/>
    <w:rsid w:val="000441AE"/>
    <w:rsid w:val="000441C2"/>
    <w:rsid w:val="000442BC"/>
    <w:rsid w:val="0004463A"/>
    <w:rsid w:val="00044759"/>
    <w:rsid w:val="00044844"/>
    <w:rsid w:val="000449B0"/>
    <w:rsid w:val="000449DB"/>
    <w:rsid w:val="00044AFB"/>
    <w:rsid w:val="00044D6A"/>
    <w:rsid w:val="00044EA9"/>
    <w:rsid w:val="00044EBA"/>
    <w:rsid w:val="00044FE7"/>
    <w:rsid w:val="00045022"/>
    <w:rsid w:val="000451B2"/>
    <w:rsid w:val="00045540"/>
    <w:rsid w:val="000457E7"/>
    <w:rsid w:val="000458D7"/>
    <w:rsid w:val="00045A52"/>
    <w:rsid w:val="00045A7C"/>
    <w:rsid w:val="00045FDF"/>
    <w:rsid w:val="00046040"/>
    <w:rsid w:val="000460BC"/>
    <w:rsid w:val="000461F0"/>
    <w:rsid w:val="000461F3"/>
    <w:rsid w:val="000462D3"/>
    <w:rsid w:val="000462E1"/>
    <w:rsid w:val="000462FB"/>
    <w:rsid w:val="00046362"/>
    <w:rsid w:val="00046446"/>
    <w:rsid w:val="0004684C"/>
    <w:rsid w:val="0004687E"/>
    <w:rsid w:val="00046970"/>
    <w:rsid w:val="00046C64"/>
    <w:rsid w:val="000470F2"/>
    <w:rsid w:val="000471B9"/>
    <w:rsid w:val="000472B7"/>
    <w:rsid w:val="00047441"/>
    <w:rsid w:val="00047544"/>
    <w:rsid w:val="00047B1F"/>
    <w:rsid w:val="00047D5A"/>
    <w:rsid w:val="00047D98"/>
    <w:rsid w:val="00047F6B"/>
    <w:rsid w:val="00050250"/>
    <w:rsid w:val="00050387"/>
    <w:rsid w:val="000507F9"/>
    <w:rsid w:val="000508D6"/>
    <w:rsid w:val="00050CA3"/>
    <w:rsid w:val="00050D69"/>
    <w:rsid w:val="00050EDE"/>
    <w:rsid w:val="00050FCB"/>
    <w:rsid w:val="0005117B"/>
    <w:rsid w:val="0005131D"/>
    <w:rsid w:val="0005137A"/>
    <w:rsid w:val="00051706"/>
    <w:rsid w:val="00051710"/>
    <w:rsid w:val="000517A8"/>
    <w:rsid w:val="00051870"/>
    <w:rsid w:val="000518F3"/>
    <w:rsid w:val="00051BEC"/>
    <w:rsid w:val="00051C63"/>
    <w:rsid w:val="00051CDD"/>
    <w:rsid w:val="00051D9D"/>
    <w:rsid w:val="00051E59"/>
    <w:rsid w:val="00051F81"/>
    <w:rsid w:val="00052030"/>
    <w:rsid w:val="00052122"/>
    <w:rsid w:val="00052383"/>
    <w:rsid w:val="000523D3"/>
    <w:rsid w:val="000524AE"/>
    <w:rsid w:val="000527A6"/>
    <w:rsid w:val="00052A9B"/>
    <w:rsid w:val="00052B8F"/>
    <w:rsid w:val="00052CDC"/>
    <w:rsid w:val="00052D05"/>
    <w:rsid w:val="00052D07"/>
    <w:rsid w:val="00053098"/>
    <w:rsid w:val="000533E8"/>
    <w:rsid w:val="000534FE"/>
    <w:rsid w:val="00053780"/>
    <w:rsid w:val="000537ED"/>
    <w:rsid w:val="000538AB"/>
    <w:rsid w:val="000538C7"/>
    <w:rsid w:val="00053A0C"/>
    <w:rsid w:val="00053E5A"/>
    <w:rsid w:val="00053EC2"/>
    <w:rsid w:val="000540F9"/>
    <w:rsid w:val="00054122"/>
    <w:rsid w:val="00054307"/>
    <w:rsid w:val="00054477"/>
    <w:rsid w:val="000546D1"/>
    <w:rsid w:val="00054A53"/>
    <w:rsid w:val="00054AD8"/>
    <w:rsid w:val="00054CD4"/>
    <w:rsid w:val="00054EC7"/>
    <w:rsid w:val="00054F12"/>
    <w:rsid w:val="00055391"/>
    <w:rsid w:val="000553AC"/>
    <w:rsid w:val="00055445"/>
    <w:rsid w:val="0005556C"/>
    <w:rsid w:val="00055794"/>
    <w:rsid w:val="000558DB"/>
    <w:rsid w:val="00055A52"/>
    <w:rsid w:val="00055BA2"/>
    <w:rsid w:val="00055CC0"/>
    <w:rsid w:val="00055CEC"/>
    <w:rsid w:val="00055E8E"/>
    <w:rsid w:val="0005613A"/>
    <w:rsid w:val="00056439"/>
    <w:rsid w:val="000564B0"/>
    <w:rsid w:val="00056550"/>
    <w:rsid w:val="00056559"/>
    <w:rsid w:val="000566E0"/>
    <w:rsid w:val="00056842"/>
    <w:rsid w:val="00056A2A"/>
    <w:rsid w:val="00056AE1"/>
    <w:rsid w:val="00056CD5"/>
    <w:rsid w:val="00056D8A"/>
    <w:rsid w:val="00056F13"/>
    <w:rsid w:val="00056F92"/>
    <w:rsid w:val="000571D0"/>
    <w:rsid w:val="0005722C"/>
    <w:rsid w:val="000576A1"/>
    <w:rsid w:val="000576EB"/>
    <w:rsid w:val="000577FF"/>
    <w:rsid w:val="00057817"/>
    <w:rsid w:val="000578A3"/>
    <w:rsid w:val="00057938"/>
    <w:rsid w:val="00057A25"/>
    <w:rsid w:val="00058F96"/>
    <w:rsid w:val="00060139"/>
    <w:rsid w:val="0006017C"/>
    <w:rsid w:val="000606E8"/>
    <w:rsid w:val="0006076F"/>
    <w:rsid w:val="00060852"/>
    <w:rsid w:val="00060971"/>
    <w:rsid w:val="000609B0"/>
    <w:rsid w:val="00060AB2"/>
    <w:rsid w:val="00060D67"/>
    <w:rsid w:val="00060F1C"/>
    <w:rsid w:val="000610C9"/>
    <w:rsid w:val="000610F5"/>
    <w:rsid w:val="00061172"/>
    <w:rsid w:val="000612A4"/>
    <w:rsid w:val="000612A7"/>
    <w:rsid w:val="0006143B"/>
    <w:rsid w:val="00061553"/>
    <w:rsid w:val="00061956"/>
    <w:rsid w:val="000619B3"/>
    <w:rsid w:val="00061A8D"/>
    <w:rsid w:val="00061BC7"/>
    <w:rsid w:val="00061C8E"/>
    <w:rsid w:val="00061FC6"/>
    <w:rsid w:val="00061FDB"/>
    <w:rsid w:val="00062045"/>
    <w:rsid w:val="00062233"/>
    <w:rsid w:val="00062234"/>
    <w:rsid w:val="00062372"/>
    <w:rsid w:val="000624D0"/>
    <w:rsid w:val="00062601"/>
    <w:rsid w:val="00062770"/>
    <w:rsid w:val="000628C2"/>
    <w:rsid w:val="00062967"/>
    <w:rsid w:val="00062AE2"/>
    <w:rsid w:val="00062AE4"/>
    <w:rsid w:val="00062CCA"/>
    <w:rsid w:val="00063390"/>
    <w:rsid w:val="000634D0"/>
    <w:rsid w:val="00063604"/>
    <w:rsid w:val="000637CB"/>
    <w:rsid w:val="00063922"/>
    <w:rsid w:val="000639FE"/>
    <w:rsid w:val="00063D22"/>
    <w:rsid w:val="00063DC7"/>
    <w:rsid w:val="00064052"/>
    <w:rsid w:val="0006423A"/>
    <w:rsid w:val="000642BE"/>
    <w:rsid w:val="00064357"/>
    <w:rsid w:val="00064366"/>
    <w:rsid w:val="0006441C"/>
    <w:rsid w:val="000649A1"/>
    <w:rsid w:val="00064AA4"/>
    <w:rsid w:val="00064D6A"/>
    <w:rsid w:val="00064D74"/>
    <w:rsid w:val="00064E80"/>
    <w:rsid w:val="00064FC9"/>
    <w:rsid w:val="000650F0"/>
    <w:rsid w:val="0006569C"/>
    <w:rsid w:val="00065736"/>
    <w:rsid w:val="00065A44"/>
    <w:rsid w:val="00065A76"/>
    <w:rsid w:val="00065A9C"/>
    <w:rsid w:val="00065AC7"/>
    <w:rsid w:val="00065B4F"/>
    <w:rsid w:val="00065B86"/>
    <w:rsid w:val="00065CC9"/>
    <w:rsid w:val="00065D0E"/>
    <w:rsid w:val="00065D69"/>
    <w:rsid w:val="00065DE3"/>
    <w:rsid w:val="00065EB1"/>
    <w:rsid w:val="00065EEA"/>
    <w:rsid w:val="00066169"/>
    <w:rsid w:val="00066191"/>
    <w:rsid w:val="00066242"/>
    <w:rsid w:val="000662C4"/>
    <w:rsid w:val="00066360"/>
    <w:rsid w:val="000664AB"/>
    <w:rsid w:val="000664CD"/>
    <w:rsid w:val="000665DF"/>
    <w:rsid w:val="0006685E"/>
    <w:rsid w:val="00066864"/>
    <w:rsid w:val="000669D1"/>
    <w:rsid w:val="00066AAC"/>
    <w:rsid w:val="00066B48"/>
    <w:rsid w:val="00066C3B"/>
    <w:rsid w:val="0006723A"/>
    <w:rsid w:val="000672BB"/>
    <w:rsid w:val="00067378"/>
    <w:rsid w:val="0006755D"/>
    <w:rsid w:val="000676C1"/>
    <w:rsid w:val="0006775B"/>
    <w:rsid w:val="00067791"/>
    <w:rsid w:val="00067863"/>
    <w:rsid w:val="00067A03"/>
    <w:rsid w:val="00067A10"/>
    <w:rsid w:val="00067DD9"/>
    <w:rsid w:val="00067ED7"/>
    <w:rsid w:val="00067EF7"/>
    <w:rsid w:val="00067FC9"/>
    <w:rsid w:val="0007015F"/>
    <w:rsid w:val="00070190"/>
    <w:rsid w:val="000702A4"/>
    <w:rsid w:val="00070374"/>
    <w:rsid w:val="0007067D"/>
    <w:rsid w:val="000706E3"/>
    <w:rsid w:val="000709B7"/>
    <w:rsid w:val="00070A44"/>
    <w:rsid w:val="00070B3B"/>
    <w:rsid w:val="00070BC5"/>
    <w:rsid w:val="00070EDC"/>
    <w:rsid w:val="00070F01"/>
    <w:rsid w:val="00070FD5"/>
    <w:rsid w:val="000712F9"/>
    <w:rsid w:val="000716FA"/>
    <w:rsid w:val="000717CE"/>
    <w:rsid w:val="000719DC"/>
    <w:rsid w:val="00071F65"/>
    <w:rsid w:val="000720BA"/>
    <w:rsid w:val="000721A3"/>
    <w:rsid w:val="000721D0"/>
    <w:rsid w:val="000722A4"/>
    <w:rsid w:val="000722A5"/>
    <w:rsid w:val="000723D9"/>
    <w:rsid w:val="00072745"/>
    <w:rsid w:val="0007278B"/>
    <w:rsid w:val="00072A90"/>
    <w:rsid w:val="00072B2B"/>
    <w:rsid w:val="00072B75"/>
    <w:rsid w:val="00072E59"/>
    <w:rsid w:val="00072E74"/>
    <w:rsid w:val="00072E85"/>
    <w:rsid w:val="00073068"/>
    <w:rsid w:val="00073112"/>
    <w:rsid w:val="000731DC"/>
    <w:rsid w:val="0007323A"/>
    <w:rsid w:val="00073289"/>
    <w:rsid w:val="000732C2"/>
    <w:rsid w:val="000735A4"/>
    <w:rsid w:val="00073647"/>
    <w:rsid w:val="0007366C"/>
    <w:rsid w:val="000736B0"/>
    <w:rsid w:val="000736BE"/>
    <w:rsid w:val="00073709"/>
    <w:rsid w:val="00073769"/>
    <w:rsid w:val="000737E5"/>
    <w:rsid w:val="00073A78"/>
    <w:rsid w:val="00073DF8"/>
    <w:rsid w:val="000740F1"/>
    <w:rsid w:val="00074361"/>
    <w:rsid w:val="0007439D"/>
    <w:rsid w:val="000743C9"/>
    <w:rsid w:val="00074500"/>
    <w:rsid w:val="0007459E"/>
    <w:rsid w:val="00074777"/>
    <w:rsid w:val="0007484A"/>
    <w:rsid w:val="00074893"/>
    <w:rsid w:val="00074916"/>
    <w:rsid w:val="0007501A"/>
    <w:rsid w:val="000750BD"/>
    <w:rsid w:val="0007519B"/>
    <w:rsid w:val="000755AC"/>
    <w:rsid w:val="000756C7"/>
    <w:rsid w:val="000756D5"/>
    <w:rsid w:val="00075A1F"/>
    <w:rsid w:val="00075A4C"/>
    <w:rsid w:val="00075AE7"/>
    <w:rsid w:val="00075E6E"/>
    <w:rsid w:val="00075EDB"/>
    <w:rsid w:val="00075F61"/>
    <w:rsid w:val="000761F0"/>
    <w:rsid w:val="0007644D"/>
    <w:rsid w:val="00076613"/>
    <w:rsid w:val="00076885"/>
    <w:rsid w:val="000769E6"/>
    <w:rsid w:val="00076AF1"/>
    <w:rsid w:val="00076CAC"/>
    <w:rsid w:val="00076D00"/>
    <w:rsid w:val="00076F53"/>
    <w:rsid w:val="00076FDB"/>
    <w:rsid w:val="00077041"/>
    <w:rsid w:val="00077183"/>
    <w:rsid w:val="0007720E"/>
    <w:rsid w:val="00077621"/>
    <w:rsid w:val="00077925"/>
    <w:rsid w:val="00077A24"/>
    <w:rsid w:val="00077BD2"/>
    <w:rsid w:val="00077BDF"/>
    <w:rsid w:val="00077E40"/>
    <w:rsid w:val="000801B3"/>
    <w:rsid w:val="000801CB"/>
    <w:rsid w:val="000807EF"/>
    <w:rsid w:val="00080987"/>
    <w:rsid w:val="000809E6"/>
    <w:rsid w:val="00080B8A"/>
    <w:rsid w:val="00080D7C"/>
    <w:rsid w:val="00080E78"/>
    <w:rsid w:val="00081170"/>
    <w:rsid w:val="0008141A"/>
    <w:rsid w:val="0008159B"/>
    <w:rsid w:val="000817D4"/>
    <w:rsid w:val="00081EF6"/>
    <w:rsid w:val="00081F27"/>
    <w:rsid w:val="00082395"/>
    <w:rsid w:val="000823E1"/>
    <w:rsid w:val="00082513"/>
    <w:rsid w:val="000826F9"/>
    <w:rsid w:val="000827D6"/>
    <w:rsid w:val="000828A9"/>
    <w:rsid w:val="000828EF"/>
    <w:rsid w:val="00082B09"/>
    <w:rsid w:val="00082E20"/>
    <w:rsid w:val="0008300F"/>
    <w:rsid w:val="00083039"/>
    <w:rsid w:val="0008349B"/>
    <w:rsid w:val="0008385A"/>
    <w:rsid w:val="00083914"/>
    <w:rsid w:val="00083AA9"/>
    <w:rsid w:val="00083F3D"/>
    <w:rsid w:val="00083F41"/>
    <w:rsid w:val="000840AE"/>
    <w:rsid w:val="00084129"/>
    <w:rsid w:val="0008414C"/>
    <w:rsid w:val="000841C1"/>
    <w:rsid w:val="0008453A"/>
    <w:rsid w:val="000847D5"/>
    <w:rsid w:val="00084AA3"/>
    <w:rsid w:val="00084AB1"/>
    <w:rsid w:val="00084AE0"/>
    <w:rsid w:val="00084CFF"/>
    <w:rsid w:val="00084DFF"/>
    <w:rsid w:val="00084E9D"/>
    <w:rsid w:val="000850A7"/>
    <w:rsid w:val="000852C1"/>
    <w:rsid w:val="000853CC"/>
    <w:rsid w:val="0008542C"/>
    <w:rsid w:val="00085479"/>
    <w:rsid w:val="00085682"/>
    <w:rsid w:val="000857B2"/>
    <w:rsid w:val="0008580E"/>
    <w:rsid w:val="00085832"/>
    <w:rsid w:val="000858DB"/>
    <w:rsid w:val="000858E7"/>
    <w:rsid w:val="00085976"/>
    <w:rsid w:val="000859F4"/>
    <w:rsid w:val="00085A16"/>
    <w:rsid w:val="00085C03"/>
    <w:rsid w:val="000860A9"/>
    <w:rsid w:val="000862B9"/>
    <w:rsid w:val="00086484"/>
    <w:rsid w:val="000864B2"/>
    <w:rsid w:val="000864D2"/>
    <w:rsid w:val="00086537"/>
    <w:rsid w:val="0008668B"/>
    <w:rsid w:val="000868BD"/>
    <w:rsid w:val="00086B32"/>
    <w:rsid w:val="00086CF0"/>
    <w:rsid w:val="00086DB5"/>
    <w:rsid w:val="00086E95"/>
    <w:rsid w:val="00087628"/>
    <w:rsid w:val="00087653"/>
    <w:rsid w:val="00087BE4"/>
    <w:rsid w:val="00087D66"/>
    <w:rsid w:val="00087E10"/>
    <w:rsid w:val="00087E2A"/>
    <w:rsid w:val="00090114"/>
    <w:rsid w:val="00090116"/>
    <w:rsid w:val="000901A7"/>
    <w:rsid w:val="00090409"/>
    <w:rsid w:val="00090424"/>
    <w:rsid w:val="0009052C"/>
    <w:rsid w:val="0009055F"/>
    <w:rsid w:val="0009065D"/>
    <w:rsid w:val="000906E9"/>
    <w:rsid w:val="000906F4"/>
    <w:rsid w:val="00090894"/>
    <w:rsid w:val="0009097A"/>
    <w:rsid w:val="00090B37"/>
    <w:rsid w:val="00090B5C"/>
    <w:rsid w:val="00090C82"/>
    <w:rsid w:val="00090DC9"/>
    <w:rsid w:val="00090F95"/>
    <w:rsid w:val="00091203"/>
    <w:rsid w:val="00091234"/>
    <w:rsid w:val="000912CD"/>
    <w:rsid w:val="0009146E"/>
    <w:rsid w:val="00091498"/>
    <w:rsid w:val="00091564"/>
    <w:rsid w:val="000915B4"/>
    <w:rsid w:val="0009165A"/>
    <w:rsid w:val="000918B3"/>
    <w:rsid w:val="00091B27"/>
    <w:rsid w:val="00091C39"/>
    <w:rsid w:val="00091D8B"/>
    <w:rsid w:val="000922AA"/>
    <w:rsid w:val="00092369"/>
    <w:rsid w:val="000928F5"/>
    <w:rsid w:val="00092978"/>
    <w:rsid w:val="00092A64"/>
    <w:rsid w:val="00092BC9"/>
    <w:rsid w:val="00092BEC"/>
    <w:rsid w:val="00092C51"/>
    <w:rsid w:val="00092D7A"/>
    <w:rsid w:val="00092E9A"/>
    <w:rsid w:val="00092EC9"/>
    <w:rsid w:val="00093068"/>
    <w:rsid w:val="00093278"/>
    <w:rsid w:val="000932CB"/>
    <w:rsid w:val="000934AA"/>
    <w:rsid w:val="0009370D"/>
    <w:rsid w:val="00093876"/>
    <w:rsid w:val="000939C1"/>
    <w:rsid w:val="00093A18"/>
    <w:rsid w:val="00093B70"/>
    <w:rsid w:val="00093D2E"/>
    <w:rsid w:val="00093DA2"/>
    <w:rsid w:val="00094014"/>
    <w:rsid w:val="00094019"/>
    <w:rsid w:val="00094027"/>
    <w:rsid w:val="00094077"/>
    <w:rsid w:val="000943C7"/>
    <w:rsid w:val="0009455D"/>
    <w:rsid w:val="000947AF"/>
    <w:rsid w:val="0009482E"/>
    <w:rsid w:val="00094C93"/>
    <w:rsid w:val="00094F02"/>
    <w:rsid w:val="00095208"/>
    <w:rsid w:val="000953D4"/>
    <w:rsid w:val="00095726"/>
    <w:rsid w:val="00095922"/>
    <w:rsid w:val="00095AD1"/>
    <w:rsid w:val="00095B49"/>
    <w:rsid w:val="00095C4B"/>
    <w:rsid w:val="00095D27"/>
    <w:rsid w:val="00095E02"/>
    <w:rsid w:val="00095ECD"/>
    <w:rsid w:val="00096025"/>
    <w:rsid w:val="000960C1"/>
    <w:rsid w:val="000962AF"/>
    <w:rsid w:val="000962D1"/>
    <w:rsid w:val="000962D6"/>
    <w:rsid w:val="000962ED"/>
    <w:rsid w:val="00096424"/>
    <w:rsid w:val="00096432"/>
    <w:rsid w:val="0009644C"/>
    <w:rsid w:val="00096768"/>
    <w:rsid w:val="00096E96"/>
    <w:rsid w:val="00097243"/>
    <w:rsid w:val="00097298"/>
    <w:rsid w:val="000973A6"/>
    <w:rsid w:val="000973BD"/>
    <w:rsid w:val="0009743B"/>
    <w:rsid w:val="000974B3"/>
    <w:rsid w:val="0009760D"/>
    <w:rsid w:val="00097684"/>
    <w:rsid w:val="000978B4"/>
    <w:rsid w:val="0009799A"/>
    <w:rsid w:val="000979DF"/>
    <w:rsid w:val="00097A2C"/>
    <w:rsid w:val="00097BE4"/>
    <w:rsid w:val="00097DDE"/>
    <w:rsid w:val="000A0052"/>
    <w:rsid w:val="000A03CC"/>
    <w:rsid w:val="000A07A2"/>
    <w:rsid w:val="000A0992"/>
    <w:rsid w:val="000A0C8F"/>
    <w:rsid w:val="000A0D70"/>
    <w:rsid w:val="000A0DDD"/>
    <w:rsid w:val="000A0E07"/>
    <w:rsid w:val="000A0FE2"/>
    <w:rsid w:val="000A10C0"/>
    <w:rsid w:val="000A1170"/>
    <w:rsid w:val="000A11E5"/>
    <w:rsid w:val="000A1292"/>
    <w:rsid w:val="000A1511"/>
    <w:rsid w:val="000A17C7"/>
    <w:rsid w:val="000A18C7"/>
    <w:rsid w:val="000A1B0B"/>
    <w:rsid w:val="000A1DA3"/>
    <w:rsid w:val="000A1E28"/>
    <w:rsid w:val="000A2150"/>
    <w:rsid w:val="000A246F"/>
    <w:rsid w:val="000A24C1"/>
    <w:rsid w:val="000A2823"/>
    <w:rsid w:val="000A2A11"/>
    <w:rsid w:val="000A2B72"/>
    <w:rsid w:val="000A2BB4"/>
    <w:rsid w:val="000A2E6A"/>
    <w:rsid w:val="000A2F6F"/>
    <w:rsid w:val="000A31C1"/>
    <w:rsid w:val="000A3695"/>
    <w:rsid w:val="000A3960"/>
    <w:rsid w:val="000A3A7D"/>
    <w:rsid w:val="000A3C89"/>
    <w:rsid w:val="000A3CEC"/>
    <w:rsid w:val="000A3E20"/>
    <w:rsid w:val="000A3EF6"/>
    <w:rsid w:val="000A3F40"/>
    <w:rsid w:val="000A405B"/>
    <w:rsid w:val="000A4208"/>
    <w:rsid w:val="000A426F"/>
    <w:rsid w:val="000A4420"/>
    <w:rsid w:val="000A494E"/>
    <w:rsid w:val="000A497E"/>
    <w:rsid w:val="000A49EA"/>
    <w:rsid w:val="000A4E2F"/>
    <w:rsid w:val="000A4FC4"/>
    <w:rsid w:val="000A4FDE"/>
    <w:rsid w:val="000A509B"/>
    <w:rsid w:val="000A55CF"/>
    <w:rsid w:val="000A5967"/>
    <w:rsid w:val="000A5CF4"/>
    <w:rsid w:val="000A5D15"/>
    <w:rsid w:val="000A5F2F"/>
    <w:rsid w:val="000A5FB8"/>
    <w:rsid w:val="000A609B"/>
    <w:rsid w:val="000A616A"/>
    <w:rsid w:val="000A61A6"/>
    <w:rsid w:val="000A631E"/>
    <w:rsid w:val="000A632B"/>
    <w:rsid w:val="000A644F"/>
    <w:rsid w:val="000A6A3E"/>
    <w:rsid w:val="000A6A45"/>
    <w:rsid w:val="000A6C12"/>
    <w:rsid w:val="000A6EC3"/>
    <w:rsid w:val="000A716F"/>
    <w:rsid w:val="000A7274"/>
    <w:rsid w:val="000A73E9"/>
    <w:rsid w:val="000A74A9"/>
    <w:rsid w:val="000A759D"/>
    <w:rsid w:val="000A79DD"/>
    <w:rsid w:val="000A7B64"/>
    <w:rsid w:val="000A7E67"/>
    <w:rsid w:val="000A7F14"/>
    <w:rsid w:val="000A7FD9"/>
    <w:rsid w:val="000B005D"/>
    <w:rsid w:val="000B0175"/>
    <w:rsid w:val="000B03CB"/>
    <w:rsid w:val="000B0498"/>
    <w:rsid w:val="000B0803"/>
    <w:rsid w:val="000B08C4"/>
    <w:rsid w:val="000B0A1D"/>
    <w:rsid w:val="000B0BAF"/>
    <w:rsid w:val="000B0BCA"/>
    <w:rsid w:val="000B0FA0"/>
    <w:rsid w:val="000B11FA"/>
    <w:rsid w:val="000B1201"/>
    <w:rsid w:val="000B1383"/>
    <w:rsid w:val="000B1641"/>
    <w:rsid w:val="000B16EB"/>
    <w:rsid w:val="000B177D"/>
    <w:rsid w:val="000B17F7"/>
    <w:rsid w:val="000B1CE8"/>
    <w:rsid w:val="000B1D68"/>
    <w:rsid w:val="000B1DF6"/>
    <w:rsid w:val="000B1F24"/>
    <w:rsid w:val="000B2153"/>
    <w:rsid w:val="000B2179"/>
    <w:rsid w:val="000B223F"/>
    <w:rsid w:val="000B2442"/>
    <w:rsid w:val="000B249B"/>
    <w:rsid w:val="000B2634"/>
    <w:rsid w:val="000B280B"/>
    <w:rsid w:val="000B2BEF"/>
    <w:rsid w:val="000B2C7C"/>
    <w:rsid w:val="000B2D7F"/>
    <w:rsid w:val="000B2F86"/>
    <w:rsid w:val="000B2FB6"/>
    <w:rsid w:val="000B3130"/>
    <w:rsid w:val="000B319F"/>
    <w:rsid w:val="000B321A"/>
    <w:rsid w:val="000B33F3"/>
    <w:rsid w:val="000B348A"/>
    <w:rsid w:val="000B3954"/>
    <w:rsid w:val="000B3989"/>
    <w:rsid w:val="000B3A46"/>
    <w:rsid w:val="000B3C5D"/>
    <w:rsid w:val="000B3D85"/>
    <w:rsid w:val="000B3F46"/>
    <w:rsid w:val="000B401D"/>
    <w:rsid w:val="000B4376"/>
    <w:rsid w:val="000B447A"/>
    <w:rsid w:val="000B4688"/>
    <w:rsid w:val="000B48CA"/>
    <w:rsid w:val="000B4AFC"/>
    <w:rsid w:val="000B4D07"/>
    <w:rsid w:val="000B4D41"/>
    <w:rsid w:val="000B4F80"/>
    <w:rsid w:val="000B4FBF"/>
    <w:rsid w:val="000B50FE"/>
    <w:rsid w:val="000B52EE"/>
    <w:rsid w:val="000B5327"/>
    <w:rsid w:val="000B532E"/>
    <w:rsid w:val="000B53EF"/>
    <w:rsid w:val="000B54A2"/>
    <w:rsid w:val="000B5571"/>
    <w:rsid w:val="000B5575"/>
    <w:rsid w:val="000B5596"/>
    <w:rsid w:val="000B593F"/>
    <w:rsid w:val="000B59D2"/>
    <w:rsid w:val="000B5CDA"/>
    <w:rsid w:val="000B5D0A"/>
    <w:rsid w:val="000B5DC6"/>
    <w:rsid w:val="000B5F84"/>
    <w:rsid w:val="000B6002"/>
    <w:rsid w:val="000B6032"/>
    <w:rsid w:val="000B604C"/>
    <w:rsid w:val="000B60A3"/>
    <w:rsid w:val="000B60DF"/>
    <w:rsid w:val="000B60F3"/>
    <w:rsid w:val="000B616C"/>
    <w:rsid w:val="000B626E"/>
    <w:rsid w:val="000B629D"/>
    <w:rsid w:val="000B644A"/>
    <w:rsid w:val="000B6512"/>
    <w:rsid w:val="000B694A"/>
    <w:rsid w:val="000B69FE"/>
    <w:rsid w:val="000B6A31"/>
    <w:rsid w:val="000B7443"/>
    <w:rsid w:val="000B796D"/>
    <w:rsid w:val="000B79F3"/>
    <w:rsid w:val="000B7B66"/>
    <w:rsid w:val="000B7D2E"/>
    <w:rsid w:val="000B7D7A"/>
    <w:rsid w:val="000C00C8"/>
    <w:rsid w:val="000C053A"/>
    <w:rsid w:val="000C0592"/>
    <w:rsid w:val="000C06E5"/>
    <w:rsid w:val="000C072B"/>
    <w:rsid w:val="000C07C1"/>
    <w:rsid w:val="000C08C9"/>
    <w:rsid w:val="000C0C50"/>
    <w:rsid w:val="000C0CFB"/>
    <w:rsid w:val="000C0DDE"/>
    <w:rsid w:val="000C0DF7"/>
    <w:rsid w:val="000C0DF9"/>
    <w:rsid w:val="000C109B"/>
    <w:rsid w:val="000C1155"/>
    <w:rsid w:val="000C11A2"/>
    <w:rsid w:val="000C1222"/>
    <w:rsid w:val="000C13EA"/>
    <w:rsid w:val="000C14B1"/>
    <w:rsid w:val="000C154F"/>
    <w:rsid w:val="000C1609"/>
    <w:rsid w:val="000C172F"/>
    <w:rsid w:val="000C1C04"/>
    <w:rsid w:val="000C2005"/>
    <w:rsid w:val="000C2160"/>
    <w:rsid w:val="000C21BF"/>
    <w:rsid w:val="000C230C"/>
    <w:rsid w:val="000C2380"/>
    <w:rsid w:val="000C2546"/>
    <w:rsid w:val="000C26E1"/>
    <w:rsid w:val="000C2B51"/>
    <w:rsid w:val="000C2ED5"/>
    <w:rsid w:val="000C2EDB"/>
    <w:rsid w:val="000C30B6"/>
    <w:rsid w:val="000C311E"/>
    <w:rsid w:val="000C3249"/>
    <w:rsid w:val="000C3276"/>
    <w:rsid w:val="000C3312"/>
    <w:rsid w:val="000C33B4"/>
    <w:rsid w:val="000C343F"/>
    <w:rsid w:val="000C347E"/>
    <w:rsid w:val="000C3A12"/>
    <w:rsid w:val="000C3B07"/>
    <w:rsid w:val="000C3BBC"/>
    <w:rsid w:val="000C3CC3"/>
    <w:rsid w:val="000C3DFF"/>
    <w:rsid w:val="000C3E44"/>
    <w:rsid w:val="000C3E8C"/>
    <w:rsid w:val="000C3EFC"/>
    <w:rsid w:val="000C4102"/>
    <w:rsid w:val="000C4293"/>
    <w:rsid w:val="000C42FD"/>
    <w:rsid w:val="000C4665"/>
    <w:rsid w:val="000C46A7"/>
    <w:rsid w:val="000C48F6"/>
    <w:rsid w:val="000C4A69"/>
    <w:rsid w:val="000C4A72"/>
    <w:rsid w:val="000C4D99"/>
    <w:rsid w:val="000C4FAB"/>
    <w:rsid w:val="000C50C4"/>
    <w:rsid w:val="000C5159"/>
    <w:rsid w:val="000C5217"/>
    <w:rsid w:val="000C52F6"/>
    <w:rsid w:val="000C5626"/>
    <w:rsid w:val="000C589E"/>
    <w:rsid w:val="000C595E"/>
    <w:rsid w:val="000C59C8"/>
    <w:rsid w:val="000C5D28"/>
    <w:rsid w:val="000C5DAC"/>
    <w:rsid w:val="000C5E04"/>
    <w:rsid w:val="000C5ECE"/>
    <w:rsid w:val="000C5EF2"/>
    <w:rsid w:val="000C60CE"/>
    <w:rsid w:val="000C622F"/>
    <w:rsid w:val="000C64DB"/>
    <w:rsid w:val="000C673B"/>
    <w:rsid w:val="000C6B80"/>
    <w:rsid w:val="000C6BEA"/>
    <w:rsid w:val="000C6C13"/>
    <w:rsid w:val="000C6C7C"/>
    <w:rsid w:val="000C6CE2"/>
    <w:rsid w:val="000C6CEB"/>
    <w:rsid w:val="000C6D70"/>
    <w:rsid w:val="000C6DE9"/>
    <w:rsid w:val="000C7004"/>
    <w:rsid w:val="000C704C"/>
    <w:rsid w:val="000C7301"/>
    <w:rsid w:val="000C7344"/>
    <w:rsid w:val="000C74C5"/>
    <w:rsid w:val="000C75B4"/>
    <w:rsid w:val="000C76B7"/>
    <w:rsid w:val="000C77C1"/>
    <w:rsid w:val="000C78F0"/>
    <w:rsid w:val="000C7AC1"/>
    <w:rsid w:val="000C7F8A"/>
    <w:rsid w:val="000D001E"/>
    <w:rsid w:val="000D00F5"/>
    <w:rsid w:val="000D035D"/>
    <w:rsid w:val="000D0654"/>
    <w:rsid w:val="000D06B4"/>
    <w:rsid w:val="000D08B5"/>
    <w:rsid w:val="000D0AB2"/>
    <w:rsid w:val="000D0ACE"/>
    <w:rsid w:val="000D0E03"/>
    <w:rsid w:val="000D0F3F"/>
    <w:rsid w:val="000D111E"/>
    <w:rsid w:val="000D112C"/>
    <w:rsid w:val="000D113F"/>
    <w:rsid w:val="000D1242"/>
    <w:rsid w:val="000D12B4"/>
    <w:rsid w:val="000D13AD"/>
    <w:rsid w:val="000D16B6"/>
    <w:rsid w:val="000D1786"/>
    <w:rsid w:val="000D1A0C"/>
    <w:rsid w:val="000D1ABC"/>
    <w:rsid w:val="000D1B61"/>
    <w:rsid w:val="000D1C31"/>
    <w:rsid w:val="000D1C95"/>
    <w:rsid w:val="000D1DBB"/>
    <w:rsid w:val="000D1DC4"/>
    <w:rsid w:val="000D1DCD"/>
    <w:rsid w:val="000D1E28"/>
    <w:rsid w:val="000D1E3A"/>
    <w:rsid w:val="000D1E8D"/>
    <w:rsid w:val="000D1FEE"/>
    <w:rsid w:val="000D2187"/>
    <w:rsid w:val="000D22E3"/>
    <w:rsid w:val="000D245D"/>
    <w:rsid w:val="000D277F"/>
    <w:rsid w:val="000D2790"/>
    <w:rsid w:val="000D27B3"/>
    <w:rsid w:val="000D2836"/>
    <w:rsid w:val="000D2B4A"/>
    <w:rsid w:val="000D2B63"/>
    <w:rsid w:val="000D2B7C"/>
    <w:rsid w:val="000D2D78"/>
    <w:rsid w:val="000D306E"/>
    <w:rsid w:val="000D35F2"/>
    <w:rsid w:val="000D39C8"/>
    <w:rsid w:val="000D39E2"/>
    <w:rsid w:val="000D3B54"/>
    <w:rsid w:val="000D3E30"/>
    <w:rsid w:val="000D4057"/>
    <w:rsid w:val="000D4134"/>
    <w:rsid w:val="000D4513"/>
    <w:rsid w:val="000D4547"/>
    <w:rsid w:val="000D4570"/>
    <w:rsid w:val="000D45B0"/>
    <w:rsid w:val="000D45B6"/>
    <w:rsid w:val="000D48EB"/>
    <w:rsid w:val="000D49DE"/>
    <w:rsid w:val="000D4BDF"/>
    <w:rsid w:val="000D5153"/>
    <w:rsid w:val="000D51B0"/>
    <w:rsid w:val="000D5466"/>
    <w:rsid w:val="000D54E9"/>
    <w:rsid w:val="000D568D"/>
    <w:rsid w:val="000D56A2"/>
    <w:rsid w:val="000D581B"/>
    <w:rsid w:val="000D591B"/>
    <w:rsid w:val="000D59C7"/>
    <w:rsid w:val="000D59CC"/>
    <w:rsid w:val="000D5A01"/>
    <w:rsid w:val="000D5BBA"/>
    <w:rsid w:val="000D6203"/>
    <w:rsid w:val="000D621B"/>
    <w:rsid w:val="000D629B"/>
    <w:rsid w:val="000D659A"/>
    <w:rsid w:val="000D6820"/>
    <w:rsid w:val="000D682B"/>
    <w:rsid w:val="000D68DF"/>
    <w:rsid w:val="000D6A80"/>
    <w:rsid w:val="000D6C3E"/>
    <w:rsid w:val="000D6C59"/>
    <w:rsid w:val="000D6E81"/>
    <w:rsid w:val="000D70BB"/>
    <w:rsid w:val="000D7339"/>
    <w:rsid w:val="000D7396"/>
    <w:rsid w:val="000D73A9"/>
    <w:rsid w:val="000D7773"/>
    <w:rsid w:val="000D7B3F"/>
    <w:rsid w:val="000D7CB9"/>
    <w:rsid w:val="000D7D07"/>
    <w:rsid w:val="000D7EB7"/>
    <w:rsid w:val="000E0330"/>
    <w:rsid w:val="000E066E"/>
    <w:rsid w:val="000E0830"/>
    <w:rsid w:val="000E08E7"/>
    <w:rsid w:val="000E09CD"/>
    <w:rsid w:val="000E0A8B"/>
    <w:rsid w:val="000E0B8E"/>
    <w:rsid w:val="000E0C84"/>
    <w:rsid w:val="000E0CCF"/>
    <w:rsid w:val="000E0DFD"/>
    <w:rsid w:val="000E0E76"/>
    <w:rsid w:val="000E1101"/>
    <w:rsid w:val="000E1343"/>
    <w:rsid w:val="000E1353"/>
    <w:rsid w:val="000E1576"/>
    <w:rsid w:val="000E17E8"/>
    <w:rsid w:val="000E1860"/>
    <w:rsid w:val="000E1880"/>
    <w:rsid w:val="000E1A6B"/>
    <w:rsid w:val="000E1C47"/>
    <w:rsid w:val="000E1CF2"/>
    <w:rsid w:val="000E1EBD"/>
    <w:rsid w:val="000E1EFD"/>
    <w:rsid w:val="000E1F3B"/>
    <w:rsid w:val="000E215B"/>
    <w:rsid w:val="000E2200"/>
    <w:rsid w:val="000E23A5"/>
    <w:rsid w:val="000E2602"/>
    <w:rsid w:val="000E2758"/>
    <w:rsid w:val="000E279C"/>
    <w:rsid w:val="000E27FF"/>
    <w:rsid w:val="000E28E6"/>
    <w:rsid w:val="000E2BE2"/>
    <w:rsid w:val="000E2BFE"/>
    <w:rsid w:val="000E328F"/>
    <w:rsid w:val="000E3456"/>
    <w:rsid w:val="000E3559"/>
    <w:rsid w:val="000E35DF"/>
    <w:rsid w:val="000E36D0"/>
    <w:rsid w:val="000E385D"/>
    <w:rsid w:val="000E3B6B"/>
    <w:rsid w:val="000E3C6E"/>
    <w:rsid w:val="000E3D40"/>
    <w:rsid w:val="000E3DF1"/>
    <w:rsid w:val="000E4088"/>
    <w:rsid w:val="000E4414"/>
    <w:rsid w:val="000E447B"/>
    <w:rsid w:val="000E4561"/>
    <w:rsid w:val="000E47F6"/>
    <w:rsid w:val="000E48E3"/>
    <w:rsid w:val="000E4AFF"/>
    <w:rsid w:val="000E4B3F"/>
    <w:rsid w:val="000E4C28"/>
    <w:rsid w:val="000E4D94"/>
    <w:rsid w:val="000E4E2E"/>
    <w:rsid w:val="000E5021"/>
    <w:rsid w:val="000E51FE"/>
    <w:rsid w:val="000E5273"/>
    <w:rsid w:val="000E55DB"/>
    <w:rsid w:val="000E56DC"/>
    <w:rsid w:val="000E5A94"/>
    <w:rsid w:val="000E5C37"/>
    <w:rsid w:val="000E5C3D"/>
    <w:rsid w:val="000E5C41"/>
    <w:rsid w:val="000E5E09"/>
    <w:rsid w:val="000E5E0B"/>
    <w:rsid w:val="000E5FFE"/>
    <w:rsid w:val="000E618A"/>
    <w:rsid w:val="000E626A"/>
    <w:rsid w:val="000E6348"/>
    <w:rsid w:val="000E6492"/>
    <w:rsid w:val="000E6729"/>
    <w:rsid w:val="000E6937"/>
    <w:rsid w:val="000E6B84"/>
    <w:rsid w:val="000E6D4E"/>
    <w:rsid w:val="000E6FE9"/>
    <w:rsid w:val="000E708A"/>
    <w:rsid w:val="000E7260"/>
    <w:rsid w:val="000E74E8"/>
    <w:rsid w:val="000E7704"/>
    <w:rsid w:val="000E77A1"/>
    <w:rsid w:val="000E795B"/>
    <w:rsid w:val="000E7A2D"/>
    <w:rsid w:val="000E7A5F"/>
    <w:rsid w:val="000E7AC8"/>
    <w:rsid w:val="000E7C05"/>
    <w:rsid w:val="000E7FE5"/>
    <w:rsid w:val="000F00D3"/>
    <w:rsid w:val="000F00E5"/>
    <w:rsid w:val="000F016D"/>
    <w:rsid w:val="000F0231"/>
    <w:rsid w:val="000F027C"/>
    <w:rsid w:val="000F0423"/>
    <w:rsid w:val="000F04E8"/>
    <w:rsid w:val="000F0618"/>
    <w:rsid w:val="000F0C14"/>
    <w:rsid w:val="000F0CC8"/>
    <w:rsid w:val="000F0D7F"/>
    <w:rsid w:val="000F0E2C"/>
    <w:rsid w:val="000F0F25"/>
    <w:rsid w:val="000F0FD7"/>
    <w:rsid w:val="000F0FDB"/>
    <w:rsid w:val="000F1009"/>
    <w:rsid w:val="000F105A"/>
    <w:rsid w:val="000F10D0"/>
    <w:rsid w:val="000F11DA"/>
    <w:rsid w:val="000F1414"/>
    <w:rsid w:val="000F15C5"/>
    <w:rsid w:val="000F1649"/>
    <w:rsid w:val="000F1A32"/>
    <w:rsid w:val="000F1AEC"/>
    <w:rsid w:val="000F1D4B"/>
    <w:rsid w:val="000F1E07"/>
    <w:rsid w:val="000F1EF0"/>
    <w:rsid w:val="000F2004"/>
    <w:rsid w:val="000F2279"/>
    <w:rsid w:val="000F2348"/>
    <w:rsid w:val="000F2376"/>
    <w:rsid w:val="000F2430"/>
    <w:rsid w:val="000F2587"/>
    <w:rsid w:val="000F2BC6"/>
    <w:rsid w:val="000F2E94"/>
    <w:rsid w:val="000F2EF5"/>
    <w:rsid w:val="000F2FFF"/>
    <w:rsid w:val="000F3098"/>
    <w:rsid w:val="000F3178"/>
    <w:rsid w:val="000F318A"/>
    <w:rsid w:val="000F3348"/>
    <w:rsid w:val="000F3387"/>
    <w:rsid w:val="000F3437"/>
    <w:rsid w:val="000F354F"/>
    <w:rsid w:val="000F387F"/>
    <w:rsid w:val="000F388E"/>
    <w:rsid w:val="000F3961"/>
    <w:rsid w:val="000F3B06"/>
    <w:rsid w:val="000F3B4A"/>
    <w:rsid w:val="000F3B4C"/>
    <w:rsid w:val="000F3E85"/>
    <w:rsid w:val="000F3F0C"/>
    <w:rsid w:val="000F3FB7"/>
    <w:rsid w:val="000F40BF"/>
    <w:rsid w:val="000F415A"/>
    <w:rsid w:val="000F423B"/>
    <w:rsid w:val="000F43C0"/>
    <w:rsid w:val="000F44FA"/>
    <w:rsid w:val="000F4591"/>
    <w:rsid w:val="000F45EF"/>
    <w:rsid w:val="000F4798"/>
    <w:rsid w:val="000F48C1"/>
    <w:rsid w:val="000F4E12"/>
    <w:rsid w:val="000F5006"/>
    <w:rsid w:val="000F51DC"/>
    <w:rsid w:val="000F544D"/>
    <w:rsid w:val="000F5471"/>
    <w:rsid w:val="000F54EC"/>
    <w:rsid w:val="000F55B6"/>
    <w:rsid w:val="000F57F6"/>
    <w:rsid w:val="000F59CD"/>
    <w:rsid w:val="000F5AAD"/>
    <w:rsid w:val="000F5CE9"/>
    <w:rsid w:val="000F5D37"/>
    <w:rsid w:val="000F632C"/>
    <w:rsid w:val="000F6693"/>
    <w:rsid w:val="000F6697"/>
    <w:rsid w:val="000F6AA2"/>
    <w:rsid w:val="000F6DA7"/>
    <w:rsid w:val="000F6E22"/>
    <w:rsid w:val="000F705D"/>
    <w:rsid w:val="000F70FC"/>
    <w:rsid w:val="000F7216"/>
    <w:rsid w:val="000F7234"/>
    <w:rsid w:val="000F74B3"/>
    <w:rsid w:val="000F7655"/>
    <w:rsid w:val="000F7C57"/>
    <w:rsid w:val="000F7CC6"/>
    <w:rsid w:val="000F7CEF"/>
    <w:rsid w:val="000F7D3D"/>
    <w:rsid w:val="000F7D40"/>
    <w:rsid w:val="000F7FC1"/>
    <w:rsid w:val="00100236"/>
    <w:rsid w:val="00100294"/>
    <w:rsid w:val="0010037E"/>
    <w:rsid w:val="00100392"/>
    <w:rsid w:val="001003E8"/>
    <w:rsid w:val="001004EE"/>
    <w:rsid w:val="00100519"/>
    <w:rsid w:val="0010068F"/>
    <w:rsid w:val="00100794"/>
    <w:rsid w:val="001009AF"/>
    <w:rsid w:val="00100A04"/>
    <w:rsid w:val="00100B0A"/>
    <w:rsid w:val="00100C20"/>
    <w:rsid w:val="00100DE3"/>
    <w:rsid w:val="00100E38"/>
    <w:rsid w:val="00100FD4"/>
    <w:rsid w:val="001013BC"/>
    <w:rsid w:val="00101426"/>
    <w:rsid w:val="001015D8"/>
    <w:rsid w:val="00101726"/>
    <w:rsid w:val="001017B6"/>
    <w:rsid w:val="001018F5"/>
    <w:rsid w:val="0010199A"/>
    <w:rsid w:val="001019E4"/>
    <w:rsid w:val="001019FC"/>
    <w:rsid w:val="00101B26"/>
    <w:rsid w:val="00101B9B"/>
    <w:rsid w:val="00101DC4"/>
    <w:rsid w:val="001022DA"/>
    <w:rsid w:val="00102545"/>
    <w:rsid w:val="001029EE"/>
    <w:rsid w:val="00102A07"/>
    <w:rsid w:val="00102A08"/>
    <w:rsid w:val="00102AC0"/>
    <w:rsid w:val="00102CAD"/>
    <w:rsid w:val="00102EE8"/>
    <w:rsid w:val="00102EF0"/>
    <w:rsid w:val="001030AC"/>
    <w:rsid w:val="00103229"/>
    <w:rsid w:val="00103313"/>
    <w:rsid w:val="00103A0C"/>
    <w:rsid w:val="00103AB7"/>
    <w:rsid w:val="00103B1A"/>
    <w:rsid w:val="00103BA0"/>
    <w:rsid w:val="00103C3E"/>
    <w:rsid w:val="00103D89"/>
    <w:rsid w:val="00103EA3"/>
    <w:rsid w:val="00103F7C"/>
    <w:rsid w:val="00103FF6"/>
    <w:rsid w:val="00104024"/>
    <w:rsid w:val="00104058"/>
    <w:rsid w:val="00104138"/>
    <w:rsid w:val="0010451C"/>
    <w:rsid w:val="00104550"/>
    <w:rsid w:val="001048BF"/>
    <w:rsid w:val="0010490C"/>
    <w:rsid w:val="00104C23"/>
    <w:rsid w:val="00104CF0"/>
    <w:rsid w:val="00104D15"/>
    <w:rsid w:val="00104D90"/>
    <w:rsid w:val="00104F54"/>
    <w:rsid w:val="00105027"/>
    <w:rsid w:val="00105185"/>
    <w:rsid w:val="00105372"/>
    <w:rsid w:val="001053EF"/>
    <w:rsid w:val="0010563B"/>
    <w:rsid w:val="00105992"/>
    <w:rsid w:val="00105A5B"/>
    <w:rsid w:val="00105D74"/>
    <w:rsid w:val="00105E3E"/>
    <w:rsid w:val="00105F18"/>
    <w:rsid w:val="001061A0"/>
    <w:rsid w:val="001061FF"/>
    <w:rsid w:val="001062FA"/>
    <w:rsid w:val="001063B3"/>
    <w:rsid w:val="001063BF"/>
    <w:rsid w:val="00106608"/>
    <w:rsid w:val="0010699C"/>
    <w:rsid w:val="00106DF0"/>
    <w:rsid w:val="00106EA1"/>
    <w:rsid w:val="00106F16"/>
    <w:rsid w:val="00106F29"/>
    <w:rsid w:val="00106F9C"/>
    <w:rsid w:val="00106FE5"/>
    <w:rsid w:val="00107141"/>
    <w:rsid w:val="001071AC"/>
    <w:rsid w:val="0010721A"/>
    <w:rsid w:val="0010730A"/>
    <w:rsid w:val="0010732E"/>
    <w:rsid w:val="001074E5"/>
    <w:rsid w:val="0010759D"/>
    <w:rsid w:val="0010792E"/>
    <w:rsid w:val="00107CFF"/>
    <w:rsid w:val="00107D7A"/>
    <w:rsid w:val="0010F13B"/>
    <w:rsid w:val="00110116"/>
    <w:rsid w:val="001103E7"/>
    <w:rsid w:val="00110472"/>
    <w:rsid w:val="00110544"/>
    <w:rsid w:val="00110658"/>
    <w:rsid w:val="00110BB4"/>
    <w:rsid w:val="00110C71"/>
    <w:rsid w:val="00110CCF"/>
    <w:rsid w:val="00110F32"/>
    <w:rsid w:val="00110F8E"/>
    <w:rsid w:val="00111778"/>
    <w:rsid w:val="00111955"/>
    <w:rsid w:val="001119CB"/>
    <w:rsid w:val="00111B5D"/>
    <w:rsid w:val="00111C11"/>
    <w:rsid w:val="00111CF2"/>
    <w:rsid w:val="00111D0D"/>
    <w:rsid w:val="00111D59"/>
    <w:rsid w:val="00111E9B"/>
    <w:rsid w:val="00112081"/>
    <w:rsid w:val="00112350"/>
    <w:rsid w:val="00112361"/>
    <w:rsid w:val="00112397"/>
    <w:rsid w:val="0011268B"/>
    <w:rsid w:val="00112806"/>
    <w:rsid w:val="00112837"/>
    <w:rsid w:val="00112BF3"/>
    <w:rsid w:val="00112E0F"/>
    <w:rsid w:val="00113106"/>
    <w:rsid w:val="00113146"/>
    <w:rsid w:val="00113205"/>
    <w:rsid w:val="00113419"/>
    <w:rsid w:val="00113516"/>
    <w:rsid w:val="001135DC"/>
    <w:rsid w:val="001136FF"/>
    <w:rsid w:val="0011378B"/>
    <w:rsid w:val="0011389E"/>
    <w:rsid w:val="0011393C"/>
    <w:rsid w:val="0011398E"/>
    <w:rsid w:val="00113AA3"/>
    <w:rsid w:val="00113B06"/>
    <w:rsid w:val="00113B3C"/>
    <w:rsid w:val="00113B40"/>
    <w:rsid w:val="00113D70"/>
    <w:rsid w:val="00113DAE"/>
    <w:rsid w:val="00113EB5"/>
    <w:rsid w:val="00114230"/>
    <w:rsid w:val="001144D1"/>
    <w:rsid w:val="00114502"/>
    <w:rsid w:val="00114549"/>
    <w:rsid w:val="0011476B"/>
    <w:rsid w:val="001148DB"/>
    <w:rsid w:val="00114D8E"/>
    <w:rsid w:val="001152B9"/>
    <w:rsid w:val="00115477"/>
    <w:rsid w:val="0011571D"/>
    <w:rsid w:val="0011576B"/>
    <w:rsid w:val="00115794"/>
    <w:rsid w:val="001157A4"/>
    <w:rsid w:val="00115869"/>
    <w:rsid w:val="001159E2"/>
    <w:rsid w:val="00115A1C"/>
    <w:rsid w:val="00115AA6"/>
    <w:rsid w:val="00115BDF"/>
    <w:rsid w:val="00115C5A"/>
    <w:rsid w:val="00115CE7"/>
    <w:rsid w:val="00116292"/>
    <w:rsid w:val="00116694"/>
    <w:rsid w:val="001168B0"/>
    <w:rsid w:val="00116995"/>
    <w:rsid w:val="001169F8"/>
    <w:rsid w:val="00116B1B"/>
    <w:rsid w:val="00116C2B"/>
    <w:rsid w:val="00116C5A"/>
    <w:rsid w:val="00116F26"/>
    <w:rsid w:val="00116F80"/>
    <w:rsid w:val="00117143"/>
    <w:rsid w:val="00117239"/>
    <w:rsid w:val="001172AF"/>
    <w:rsid w:val="00117437"/>
    <w:rsid w:val="00117475"/>
    <w:rsid w:val="0011760B"/>
    <w:rsid w:val="00117612"/>
    <w:rsid w:val="00117694"/>
    <w:rsid w:val="00117900"/>
    <w:rsid w:val="00117A90"/>
    <w:rsid w:val="00117B8A"/>
    <w:rsid w:val="00117D0B"/>
    <w:rsid w:val="00117D39"/>
    <w:rsid w:val="00117E61"/>
    <w:rsid w:val="00117FAD"/>
    <w:rsid w:val="001189D9"/>
    <w:rsid w:val="001202EE"/>
    <w:rsid w:val="00120499"/>
    <w:rsid w:val="001205BC"/>
    <w:rsid w:val="0012068D"/>
    <w:rsid w:val="0012075E"/>
    <w:rsid w:val="00120765"/>
    <w:rsid w:val="0012084B"/>
    <w:rsid w:val="0012091F"/>
    <w:rsid w:val="001209A3"/>
    <w:rsid w:val="00120AB2"/>
    <w:rsid w:val="00120AD5"/>
    <w:rsid w:val="00120C20"/>
    <w:rsid w:val="00120FE3"/>
    <w:rsid w:val="001210EE"/>
    <w:rsid w:val="0012123B"/>
    <w:rsid w:val="001214BC"/>
    <w:rsid w:val="0012159F"/>
    <w:rsid w:val="001215A2"/>
    <w:rsid w:val="00121717"/>
    <w:rsid w:val="001217D0"/>
    <w:rsid w:val="00121888"/>
    <w:rsid w:val="0012188D"/>
    <w:rsid w:val="001218C9"/>
    <w:rsid w:val="00121A4B"/>
    <w:rsid w:val="00121A9A"/>
    <w:rsid w:val="00121ADB"/>
    <w:rsid w:val="00121CF6"/>
    <w:rsid w:val="00121D36"/>
    <w:rsid w:val="00121D63"/>
    <w:rsid w:val="00121E1E"/>
    <w:rsid w:val="0012214B"/>
    <w:rsid w:val="0012238B"/>
    <w:rsid w:val="001223A9"/>
    <w:rsid w:val="00122473"/>
    <w:rsid w:val="00122601"/>
    <w:rsid w:val="00122D28"/>
    <w:rsid w:val="00122F66"/>
    <w:rsid w:val="00122F8A"/>
    <w:rsid w:val="00123026"/>
    <w:rsid w:val="001233DD"/>
    <w:rsid w:val="0012349D"/>
    <w:rsid w:val="00123894"/>
    <w:rsid w:val="0012399E"/>
    <w:rsid w:val="00123B50"/>
    <w:rsid w:val="00123E5C"/>
    <w:rsid w:val="00123EB7"/>
    <w:rsid w:val="001241F9"/>
    <w:rsid w:val="001244FA"/>
    <w:rsid w:val="0012456D"/>
    <w:rsid w:val="00124666"/>
    <w:rsid w:val="001246E0"/>
    <w:rsid w:val="00124A28"/>
    <w:rsid w:val="00124AA1"/>
    <w:rsid w:val="00124B45"/>
    <w:rsid w:val="00124D07"/>
    <w:rsid w:val="001250C0"/>
    <w:rsid w:val="001252B0"/>
    <w:rsid w:val="001253B0"/>
    <w:rsid w:val="00125422"/>
    <w:rsid w:val="001254B4"/>
    <w:rsid w:val="00125691"/>
    <w:rsid w:val="00125851"/>
    <w:rsid w:val="00125C33"/>
    <w:rsid w:val="00125D23"/>
    <w:rsid w:val="00125E31"/>
    <w:rsid w:val="00125ED3"/>
    <w:rsid w:val="00125F4C"/>
    <w:rsid w:val="00126101"/>
    <w:rsid w:val="001261CD"/>
    <w:rsid w:val="001261ED"/>
    <w:rsid w:val="001262E2"/>
    <w:rsid w:val="00126416"/>
    <w:rsid w:val="00126465"/>
    <w:rsid w:val="001266A9"/>
    <w:rsid w:val="00126714"/>
    <w:rsid w:val="001267EC"/>
    <w:rsid w:val="001268CB"/>
    <w:rsid w:val="00126914"/>
    <w:rsid w:val="00126A91"/>
    <w:rsid w:val="00126AAA"/>
    <w:rsid w:val="00126BE8"/>
    <w:rsid w:val="00126C0F"/>
    <w:rsid w:val="00126F69"/>
    <w:rsid w:val="00126F8A"/>
    <w:rsid w:val="00126FAD"/>
    <w:rsid w:val="00127071"/>
    <w:rsid w:val="00127103"/>
    <w:rsid w:val="001272BC"/>
    <w:rsid w:val="0012739B"/>
    <w:rsid w:val="001273CC"/>
    <w:rsid w:val="001274DD"/>
    <w:rsid w:val="00127565"/>
    <w:rsid w:val="00127682"/>
    <w:rsid w:val="0012784F"/>
    <w:rsid w:val="0012795B"/>
    <w:rsid w:val="0012797A"/>
    <w:rsid w:val="001279EF"/>
    <w:rsid w:val="00127B45"/>
    <w:rsid w:val="00127B61"/>
    <w:rsid w:val="00127D8A"/>
    <w:rsid w:val="00127E1C"/>
    <w:rsid w:val="00130171"/>
    <w:rsid w:val="00130372"/>
    <w:rsid w:val="00130393"/>
    <w:rsid w:val="001307B2"/>
    <w:rsid w:val="00130BB8"/>
    <w:rsid w:val="00130CF3"/>
    <w:rsid w:val="00130E41"/>
    <w:rsid w:val="00131202"/>
    <w:rsid w:val="001317B8"/>
    <w:rsid w:val="00131887"/>
    <w:rsid w:val="0013190D"/>
    <w:rsid w:val="0013195D"/>
    <w:rsid w:val="00131B2B"/>
    <w:rsid w:val="00131DDE"/>
    <w:rsid w:val="00131DEB"/>
    <w:rsid w:val="00131EE2"/>
    <w:rsid w:val="001320D9"/>
    <w:rsid w:val="00132224"/>
    <w:rsid w:val="00132371"/>
    <w:rsid w:val="001326C2"/>
    <w:rsid w:val="0013273D"/>
    <w:rsid w:val="001327CC"/>
    <w:rsid w:val="001329C3"/>
    <w:rsid w:val="00132C33"/>
    <w:rsid w:val="00132D1D"/>
    <w:rsid w:val="00132E59"/>
    <w:rsid w:val="001330BD"/>
    <w:rsid w:val="00133130"/>
    <w:rsid w:val="00133237"/>
    <w:rsid w:val="00133342"/>
    <w:rsid w:val="001333E1"/>
    <w:rsid w:val="00133544"/>
    <w:rsid w:val="00133939"/>
    <w:rsid w:val="00133AE2"/>
    <w:rsid w:val="00133B54"/>
    <w:rsid w:val="00133D59"/>
    <w:rsid w:val="00133D5B"/>
    <w:rsid w:val="00133E02"/>
    <w:rsid w:val="00133F09"/>
    <w:rsid w:val="00133F62"/>
    <w:rsid w:val="00133FE9"/>
    <w:rsid w:val="00134168"/>
    <w:rsid w:val="001341C0"/>
    <w:rsid w:val="001341C4"/>
    <w:rsid w:val="001342BF"/>
    <w:rsid w:val="001342DC"/>
    <w:rsid w:val="0013438A"/>
    <w:rsid w:val="00134509"/>
    <w:rsid w:val="001349A1"/>
    <w:rsid w:val="00134AC6"/>
    <w:rsid w:val="00134B06"/>
    <w:rsid w:val="00134B0A"/>
    <w:rsid w:val="00134B9D"/>
    <w:rsid w:val="00134F61"/>
    <w:rsid w:val="00134FC2"/>
    <w:rsid w:val="001350FE"/>
    <w:rsid w:val="0013515E"/>
    <w:rsid w:val="00135164"/>
    <w:rsid w:val="001354E5"/>
    <w:rsid w:val="0013565A"/>
    <w:rsid w:val="0013569D"/>
    <w:rsid w:val="00135710"/>
    <w:rsid w:val="001358A2"/>
    <w:rsid w:val="00135A8B"/>
    <w:rsid w:val="00136105"/>
    <w:rsid w:val="00136397"/>
    <w:rsid w:val="001369B0"/>
    <w:rsid w:val="00136A35"/>
    <w:rsid w:val="00136C13"/>
    <w:rsid w:val="00136CD0"/>
    <w:rsid w:val="00136DA1"/>
    <w:rsid w:val="001370AE"/>
    <w:rsid w:val="001370F2"/>
    <w:rsid w:val="0013733E"/>
    <w:rsid w:val="00137393"/>
    <w:rsid w:val="00137406"/>
    <w:rsid w:val="001374A3"/>
    <w:rsid w:val="00137529"/>
    <w:rsid w:val="00137815"/>
    <w:rsid w:val="00137821"/>
    <w:rsid w:val="00137ADD"/>
    <w:rsid w:val="00137CC4"/>
    <w:rsid w:val="00137D2C"/>
    <w:rsid w:val="00137E08"/>
    <w:rsid w:val="00137F47"/>
    <w:rsid w:val="00137FED"/>
    <w:rsid w:val="0014006A"/>
    <w:rsid w:val="00140434"/>
    <w:rsid w:val="00140555"/>
    <w:rsid w:val="00140841"/>
    <w:rsid w:val="001409B7"/>
    <w:rsid w:val="00140A25"/>
    <w:rsid w:val="00140A7B"/>
    <w:rsid w:val="00140E0B"/>
    <w:rsid w:val="00140E57"/>
    <w:rsid w:val="0014126D"/>
    <w:rsid w:val="00141328"/>
    <w:rsid w:val="00141370"/>
    <w:rsid w:val="00141788"/>
    <w:rsid w:val="0014186B"/>
    <w:rsid w:val="001418EC"/>
    <w:rsid w:val="001419EF"/>
    <w:rsid w:val="00141A6F"/>
    <w:rsid w:val="00141A98"/>
    <w:rsid w:val="00141EE7"/>
    <w:rsid w:val="00141EFD"/>
    <w:rsid w:val="00142055"/>
    <w:rsid w:val="00142072"/>
    <w:rsid w:val="0014218A"/>
    <w:rsid w:val="00142190"/>
    <w:rsid w:val="00142205"/>
    <w:rsid w:val="001423CC"/>
    <w:rsid w:val="0014280C"/>
    <w:rsid w:val="001428CC"/>
    <w:rsid w:val="00142BF8"/>
    <w:rsid w:val="00142C12"/>
    <w:rsid w:val="00142E37"/>
    <w:rsid w:val="00142F61"/>
    <w:rsid w:val="00142F6A"/>
    <w:rsid w:val="00142FD7"/>
    <w:rsid w:val="00143021"/>
    <w:rsid w:val="0014303C"/>
    <w:rsid w:val="0014306C"/>
    <w:rsid w:val="00143283"/>
    <w:rsid w:val="001434A7"/>
    <w:rsid w:val="00143568"/>
    <w:rsid w:val="001435A1"/>
    <w:rsid w:val="0014382C"/>
    <w:rsid w:val="00143886"/>
    <w:rsid w:val="00143B28"/>
    <w:rsid w:val="00143D0E"/>
    <w:rsid w:val="00143D0F"/>
    <w:rsid w:val="00143D47"/>
    <w:rsid w:val="00143E27"/>
    <w:rsid w:val="00144085"/>
    <w:rsid w:val="0014415D"/>
    <w:rsid w:val="001441B6"/>
    <w:rsid w:val="001441CE"/>
    <w:rsid w:val="001442AB"/>
    <w:rsid w:val="001444F0"/>
    <w:rsid w:val="001445E9"/>
    <w:rsid w:val="0014477C"/>
    <w:rsid w:val="001447B3"/>
    <w:rsid w:val="0014480D"/>
    <w:rsid w:val="00144C0C"/>
    <w:rsid w:val="001450B2"/>
    <w:rsid w:val="00145113"/>
    <w:rsid w:val="00145140"/>
    <w:rsid w:val="0014550E"/>
    <w:rsid w:val="00145534"/>
    <w:rsid w:val="00145802"/>
    <w:rsid w:val="001458B0"/>
    <w:rsid w:val="001458C0"/>
    <w:rsid w:val="0014597F"/>
    <w:rsid w:val="00145A83"/>
    <w:rsid w:val="00145B1D"/>
    <w:rsid w:val="00145C2F"/>
    <w:rsid w:val="00146160"/>
    <w:rsid w:val="001461BC"/>
    <w:rsid w:val="00146297"/>
    <w:rsid w:val="0014630A"/>
    <w:rsid w:val="001463C7"/>
    <w:rsid w:val="001464AE"/>
    <w:rsid w:val="0014669D"/>
    <w:rsid w:val="00146709"/>
    <w:rsid w:val="0014679E"/>
    <w:rsid w:val="00146AB2"/>
    <w:rsid w:val="00146BB2"/>
    <w:rsid w:val="00146CC2"/>
    <w:rsid w:val="00146D44"/>
    <w:rsid w:val="00146DA2"/>
    <w:rsid w:val="00146F1E"/>
    <w:rsid w:val="00147115"/>
    <w:rsid w:val="0014728F"/>
    <w:rsid w:val="0014747B"/>
    <w:rsid w:val="00147565"/>
    <w:rsid w:val="00147637"/>
    <w:rsid w:val="001476D1"/>
    <w:rsid w:val="0014777D"/>
    <w:rsid w:val="001478EA"/>
    <w:rsid w:val="0014795F"/>
    <w:rsid w:val="00147A8A"/>
    <w:rsid w:val="00147CAC"/>
    <w:rsid w:val="00147D2B"/>
    <w:rsid w:val="00147D9B"/>
    <w:rsid w:val="00147DB2"/>
    <w:rsid w:val="00147E58"/>
    <w:rsid w:val="001500D7"/>
    <w:rsid w:val="00150161"/>
    <w:rsid w:val="00150196"/>
    <w:rsid w:val="0015019F"/>
    <w:rsid w:val="00150219"/>
    <w:rsid w:val="0015030C"/>
    <w:rsid w:val="00150554"/>
    <w:rsid w:val="00150751"/>
    <w:rsid w:val="00150878"/>
    <w:rsid w:val="001508B1"/>
    <w:rsid w:val="00150A6C"/>
    <w:rsid w:val="00150B81"/>
    <w:rsid w:val="00150C29"/>
    <w:rsid w:val="00150CFA"/>
    <w:rsid w:val="00150F18"/>
    <w:rsid w:val="00150F3E"/>
    <w:rsid w:val="00151055"/>
    <w:rsid w:val="0015128C"/>
    <w:rsid w:val="0015139B"/>
    <w:rsid w:val="001514F1"/>
    <w:rsid w:val="00151562"/>
    <w:rsid w:val="0015157B"/>
    <w:rsid w:val="001517AC"/>
    <w:rsid w:val="001517AE"/>
    <w:rsid w:val="001519B3"/>
    <w:rsid w:val="00151B16"/>
    <w:rsid w:val="00151C66"/>
    <w:rsid w:val="00151CAB"/>
    <w:rsid w:val="0015202C"/>
    <w:rsid w:val="001521E9"/>
    <w:rsid w:val="001522D5"/>
    <w:rsid w:val="001526F1"/>
    <w:rsid w:val="00152887"/>
    <w:rsid w:val="00152952"/>
    <w:rsid w:val="00153081"/>
    <w:rsid w:val="001530B8"/>
    <w:rsid w:val="0015315D"/>
    <w:rsid w:val="0015316A"/>
    <w:rsid w:val="00153176"/>
    <w:rsid w:val="001531A3"/>
    <w:rsid w:val="001532CA"/>
    <w:rsid w:val="001533C6"/>
    <w:rsid w:val="00153456"/>
    <w:rsid w:val="0015359E"/>
    <w:rsid w:val="001539A7"/>
    <w:rsid w:val="00153E0C"/>
    <w:rsid w:val="00154152"/>
    <w:rsid w:val="0015420D"/>
    <w:rsid w:val="0015430E"/>
    <w:rsid w:val="001543E0"/>
    <w:rsid w:val="00154428"/>
    <w:rsid w:val="00154471"/>
    <w:rsid w:val="00154610"/>
    <w:rsid w:val="0015464A"/>
    <w:rsid w:val="00154715"/>
    <w:rsid w:val="00154849"/>
    <w:rsid w:val="00154BDC"/>
    <w:rsid w:val="00154DDC"/>
    <w:rsid w:val="00154F5F"/>
    <w:rsid w:val="0015512A"/>
    <w:rsid w:val="00155281"/>
    <w:rsid w:val="00155316"/>
    <w:rsid w:val="001556A8"/>
    <w:rsid w:val="001557A1"/>
    <w:rsid w:val="00155BD5"/>
    <w:rsid w:val="00155C15"/>
    <w:rsid w:val="00155ED7"/>
    <w:rsid w:val="00155EEC"/>
    <w:rsid w:val="001560F2"/>
    <w:rsid w:val="0015629C"/>
    <w:rsid w:val="0015634F"/>
    <w:rsid w:val="0015650B"/>
    <w:rsid w:val="00156598"/>
    <w:rsid w:val="00156693"/>
    <w:rsid w:val="001566C3"/>
    <w:rsid w:val="00156A26"/>
    <w:rsid w:val="00156B5F"/>
    <w:rsid w:val="00156FC3"/>
    <w:rsid w:val="00156FE9"/>
    <w:rsid w:val="00157302"/>
    <w:rsid w:val="0015732D"/>
    <w:rsid w:val="001575B6"/>
    <w:rsid w:val="00157756"/>
    <w:rsid w:val="0015794E"/>
    <w:rsid w:val="00157C45"/>
    <w:rsid w:val="00157C5D"/>
    <w:rsid w:val="00157CEC"/>
    <w:rsid w:val="00157CF0"/>
    <w:rsid w:val="00157CFB"/>
    <w:rsid w:val="00157DCB"/>
    <w:rsid w:val="00157F2C"/>
    <w:rsid w:val="00160100"/>
    <w:rsid w:val="0016010D"/>
    <w:rsid w:val="00160292"/>
    <w:rsid w:val="001602D4"/>
    <w:rsid w:val="00160430"/>
    <w:rsid w:val="001604B0"/>
    <w:rsid w:val="001607BB"/>
    <w:rsid w:val="001608D2"/>
    <w:rsid w:val="00160B63"/>
    <w:rsid w:val="00160DAF"/>
    <w:rsid w:val="00160F07"/>
    <w:rsid w:val="00160F48"/>
    <w:rsid w:val="00160F6A"/>
    <w:rsid w:val="0016131F"/>
    <w:rsid w:val="00161329"/>
    <w:rsid w:val="001613DE"/>
    <w:rsid w:val="001617F3"/>
    <w:rsid w:val="001618C0"/>
    <w:rsid w:val="001619E4"/>
    <w:rsid w:val="00161D5E"/>
    <w:rsid w:val="00161D89"/>
    <w:rsid w:val="00161D9E"/>
    <w:rsid w:val="00161FD9"/>
    <w:rsid w:val="00162332"/>
    <w:rsid w:val="00162405"/>
    <w:rsid w:val="0016255B"/>
    <w:rsid w:val="00162659"/>
    <w:rsid w:val="0016286B"/>
    <w:rsid w:val="0016296A"/>
    <w:rsid w:val="0016296D"/>
    <w:rsid w:val="00162A2F"/>
    <w:rsid w:val="00162D1A"/>
    <w:rsid w:val="00162EE3"/>
    <w:rsid w:val="00162FCD"/>
    <w:rsid w:val="00162FE0"/>
    <w:rsid w:val="00162FF0"/>
    <w:rsid w:val="00163021"/>
    <w:rsid w:val="0016318B"/>
    <w:rsid w:val="00163268"/>
    <w:rsid w:val="001633BA"/>
    <w:rsid w:val="001634E6"/>
    <w:rsid w:val="001634F3"/>
    <w:rsid w:val="00163644"/>
    <w:rsid w:val="00163741"/>
    <w:rsid w:val="001637E6"/>
    <w:rsid w:val="001639DE"/>
    <w:rsid w:val="00163A38"/>
    <w:rsid w:val="00163A4A"/>
    <w:rsid w:val="00163AB4"/>
    <w:rsid w:val="00163B88"/>
    <w:rsid w:val="00163B99"/>
    <w:rsid w:val="00163BB0"/>
    <w:rsid w:val="00163D71"/>
    <w:rsid w:val="00163D7F"/>
    <w:rsid w:val="00163DCF"/>
    <w:rsid w:val="00163DF6"/>
    <w:rsid w:val="00163E56"/>
    <w:rsid w:val="00163F58"/>
    <w:rsid w:val="00163FA2"/>
    <w:rsid w:val="001641CE"/>
    <w:rsid w:val="001645C8"/>
    <w:rsid w:val="00164765"/>
    <w:rsid w:val="001647B6"/>
    <w:rsid w:val="00164984"/>
    <w:rsid w:val="001649CB"/>
    <w:rsid w:val="00164AC3"/>
    <w:rsid w:val="00164D7C"/>
    <w:rsid w:val="00164D96"/>
    <w:rsid w:val="00164FF0"/>
    <w:rsid w:val="001651B7"/>
    <w:rsid w:val="0016532D"/>
    <w:rsid w:val="00165348"/>
    <w:rsid w:val="001653B8"/>
    <w:rsid w:val="001653E2"/>
    <w:rsid w:val="0016564F"/>
    <w:rsid w:val="001656EF"/>
    <w:rsid w:val="001656FF"/>
    <w:rsid w:val="001657B2"/>
    <w:rsid w:val="00165813"/>
    <w:rsid w:val="001659B3"/>
    <w:rsid w:val="00165BCB"/>
    <w:rsid w:val="00165BFC"/>
    <w:rsid w:val="00165D3E"/>
    <w:rsid w:val="00165E5B"/>
    <w:rsid w:val="00165FD9"/>
    <w:rsid w:val="00166025"/>
    <w:rsid w:val="0016621C"/>
    <w:rsid w:val="0016657A"/>
    <w:rsid w:val="00166902"/>
    <w:rsid w:val="0016693A"/>
    <w:rsid w:val="00166A10"/>
    <w:rsid w:val="00166BF9"/>
    <w:rsid w:val="00166C1A"/>
    <w:rsid w:val="00166D12"/>
    <w:rsid w:val="00166DB2"/>
    <w:rsid w:val="00166EC3"/>
    <w:rsid w:val="00167270"/>
    <w:rsid w:val="0016727A"/>
    <w:rsid w:val="00167336"/>
    <w:rsid w:val="001673E8"/>
    <w:rsid w:val="001673EC"/>
    <w:rsid w:val="00167469"/>
    <w:rsid w:val="0016754B"/>
    <w:rsid w:val="00167591"/>
    <w:rsid w:val="001675E5"/>
    <w:rsid w:val="00167813"/>
    <w:rsid w:val="001678CC"/>
    <w:rsid w:val="0016790D"/>
    <w:rsid w:val="00167B82"/>
    <w:rsid w:val="00167BC5"/>
    <w:rsid w:val="00167BE4"/>
    <w:rsid w:val="00167D86"/>
    <w:rsid w:val="00167D8D"/>
    <w:rsid w:val="00167DF4"/>
    <w:rsid w:val="00167E61"/>
    <w:rsid w:val="00170006"/>
    <w:rsid w:val="0017017E"/>
    <w:rsid w:val="001701B6"/>
    <w:rsid w:val="00170271"/>
    <w:rsid w:val="001706BF"/>
    <w:rsid w:val="0017093B"/>
    <w:rsid w:val="001709EA"/>
    <w:rsid w:val="00170A88"/>
    <w:rsid w:val="00170C67"/>
    <w:rsid w:val="00170D0F"/>
    <w:rsid w:val="00170D7F"/>
    <w:rsid w:val="00170F3C"/>
    <w:rsid w:val="00171195"/>
    <w:rsid w:val="0017122C"/>
    <w:rsid w:val="001716B5"/>
    <w:rsid w:val="00171A41"/>
    <w:rsid w:val="00171AA3"/>
    <w:rsid w:val="00171AB0"/>
    <w:rsid w:val="00171ACB"/>
    <w:rsid w:val="00171BAB"/>
    <w:rsid w:val="00171C4A"/>
    <w:rsid w:val="00171D01"/>
    <w:rsid w:val="00171D0A"/>
    <w:rsid w:val="00171DF8"/>
    <w:rsid w:val="00171E38"/>
    <w:rsid w:val="0017209F"/>
    <w:rsid w:val="00172311"/>
    <w:rsid w:val="0017237F"/>
    <w:rsid w:val="00172383"/>
    <w:rsid w:val="001724E7"/>
    <w:rsid w:val="00172802"/>
    <w:rsid w:val="001728FC"/>
    <w:rsid w:val="0017290E"/>
    <w:rsid w:val="0017294C"/>
    <w:rsid w:val="00172A33"/>
    <w:rsid w:val="00172A8A"/>
    <w:rsid w:val="00172D23"/>
    <w:rsid w:val="00172DD7"/>
    <w:rsid w:val="00172E8B"/>
    <w:rsid w:val="00172ECD"/>
    <w:rsid w:val="00172F54"/>
    <w:rsid w:val="00172FEC"/>
    <w:rsid w:val="00173058"/>
    <w:rsid w:val="001730F6"/>
    <w:rsid w:val="001733CB"/>
    <w:rsid w:val="0017359B"/>
    <w:rsid w:val="00173B95"/>
    <w:rsid w:val="00173C5D"/>
    <w:rsid w:val="00173CB8"/>
    <w:rsid w:val="00173E96"/>
    <w:rsid w:val="00173EC7"/>
    <w:rsid w:val="00173EF9"/>
    <w:rsid w:val="00174232"/>
    <w:rsid w:val="001744C0"/>
    <w:rsid w:val="0017455B"/>
    <w:rsid w:val="00174595"/>
    <w:rsid w:val="00174744"/>
    <w:rsid w:val="00174ACD"/>
    <w:rsid w:val="00174C18"/>
    <w:rsid w:val="00174CAE"/>
    <w:rsid w:val="00174EB1"/>
    <w:rsid w:val="00174F0D"/>
    <w:rsid w:val="001750EC"/>
    <w:rsid w:val="00175118"/>
    <w:rsid w:val="001752B9"/>
    <w:rsid w:val="001753E1"/>
    <w:rsid w:val="00175579"/>
    <w:rsid w:val="001757F4"/>
    <w:rsid w:val="00175873"/>
    <w:rsid w:val="0017593B"/>
    <w:rsid w:val="00175C36"/>
    <w:rsid w:val="00175CAF"/>
    <w:rsid w:val="00175CDF"/>
    <w:rsid w:val="00175DA0"/>
    <w:rsid w:val="00175DB7"/>
    <w:rsid w:val="00175F98"/>
    <w:rsid w:val="00175FA9"/>
    <w:rsid w:val="0017608E"/>
    <w:rsid w:val="00176126"/>
    <w:rsid w:val="00176268"/>
    <w:rsid w:val="001762F3"/>
    <w:rsid w:val="001763C6"/>
    <w:rsid w:val="0017646C"/>
    <w:rsid w:val="00176650"/>
    <w:rsid w:val="00176680"/>
    <w:rsid w:val="001768BA"/>
    <w:rsid w:val="001768E2"/>
    <w:rsid w:val="00176A5F"/>
    <w:rsid w:val="00176B5C"/>
    <w:rsid w:val="00176CA2"/>
    <w:rsid w:val="00176D2A"/>
    <w:rsid w:val="00176E73"/>
    <w:rsid w:val="00177164"/>
    <w:rsid w:val="00177172"/>
    <w:rsid w:val="001771E4"/>
    <w:rsid w:val="001773E3"/>
    <w:rsid w:val="00177423"/>
    <w:rsid w:val="00177513"/>
    <w:rsid w:val="001778F2"/>
    <w:rsid w:val="001779E6"/>
    <w:rsid w:val="00177A62"/>
    <w:rsid w:val="00177BF5"/>
    <w:rsid w:val="00177E64"/>
    <w:rsid w:val="00177ED3"/>
    <w:rsid w:val="00177EEE"/>
    <w:rsid w:val="001800CB"/>
    <w:rsid w:val="001801E0"/>
    <w:rsid w:val="001802A7"/>
    <w:rsid w:val="001802D7"/>
    <w:rsid w:val="001802F8"/>
    <w:rsid w:val="00180310"/>
    <w:rsid w:val="001803DD"/>
    <w:rsid w:val="00180655"/>
    <w:rsid w:val="00180694"/>
    <w:rsid w:val="0018085A"/>
    <w:rsid w:val="001809D2"/>
    <w:rsid w:val="00180BDD"/>
    <w:rsid w:val="00180BE6"/>
    <w:rsid w:val="00180D2E"/>
    <w:rsid w:val="00180EDD"/>
    <w:rsid w:val="0018189B"/>
    <w:rsid w:val="00181961"/>
    <w:rsid w:val="00181B54"/>
    <w:rsid w:val="00181B64"/>
    <w:rsid w:val="00181BB4"/>
    <w:rsid w:val="00181C3E"/>
    <w:rsid w:val="00181DE5"/>
    <w:rsid w:val="00181E55"/>
    <w:rsid w:val="00181EA8"/>
    <w:rsid w:val="00181EB3"/>
    <w:rsid w:val="00181EC9"/>
    <w:rsid w:val="00181EF2"/>
    <w:rsid w:val="00181FB2"/>
    <w:rsid w:val="00182055"/>
    <w:rsid w:val="00182340"/>
    <w:rsid w:val="00182386"/>
    <w:rsid w:val="001824CC"/>
    <w:rsid w:val="0018255B"/>
    <w:rsid w:val="001827D2"/>
    <w:rsid w:val="001827F9"/>
    <w:rsid w:val="001828D1"/>
    <w:rsid w:val="001829B7"/>
    <w:rsid w:val="001829C0"/>
    <w:rsid w:val="00182B99"/>
    <w:rsid w:val="00182C02"/>
    <w:rsid w:val="00182CB3"/>
    <w:rsid w:val="00182D61"/>
    <w:rsid w:val="00182FBF"/>
    <w:rsid w:val="001831B7"/>
    <w:rsid w:val="00183426"/>
    <w:rsid w:val="0018342B"/>
    <w:rsid w:val="00183483"/>
    <w:rsid w:val="00183809"/>
    <w:rsid w:val="001838B2"/>
    <w:rsid w:val="00183951"/>
    <w:rsid w:val="001839A0"/>
    <w:rsid w:val="00183B57"/>
    <w:rsid w:val="00183C83"/>
    <w:rsid w:val="00183ED0"/>
    <w:rsid w:val="00184030"/>
    <w:rsid w:val="00184077"/>
    <w:rsid w:val="00184089"/>
    <w:rsid w:val="001840D2"/>
    <w:rsid w:val="00184383"/>
    <w:rsid w:val="001844EF"/>
    <w:rsid w:val="00184545"/>
    <w:rsid w:val="00184725"/>
    <w:rsid w:val="00184882"/>
    <w:rsid w:val="00184CEF"/>
    <w:rsid w:val="00184FF3"/>
    <w:rsid w:val="00185073"/>
    <w:rsid w:val="00185212"/>
    <w:rsid w:val="001853EF"/>
    <w:rsid w:val="0018543B"/>
    <w:rsid w:val="00185468"/>
    <w:rsid w:val="00185680"/>
    <w:rsid w:val="00185775"/>
    <w:rsid w:val="00185777"/>
    <w:rsid w:val="00185928"/>
    <w:rsid w:val="00185A11"/>
    <w:rsid w:val="00185A2A"/>
    <w:rsid w:val="00185BE1"/>
    <w:rsid w:val="00185DF2"/>
    <w:rsid w:val="00185EAB"/>
    <w:rsid w:val="00186031"/>
    <w:rsid w:val="00186549"/>
    <w:rsid w:val="00186571"/>
    <w:rsid w:val="0018662E"/>
    <w:rsid w:val="00186825"/>
    <w:rsid w:val="00186922"/>
    <w:rsid w:val="001869B0"/>
    <w:rsid w:val="00186B69"/>
    <w:rsid w:val="00187467"/>
    <w:rsid w:val="00187766"/>
    <w:rsid w:val="00187768"/>
    <w:rsid w:val="0018790B"/>
    <w:rsid w:val="00187A12"/>
    <w:rsid w:val="00187ACF"/>
    <w:rsid w:val="00187E9A"/>
    <w:rsid w:val="00187F9E"/>
    <w:rsid w:val="00187FDF"/>
    <w:rsid w:val="00190073"/>
    <w:rsid w:val="001901DD"/>
    <w:rsid w:val="001907C9"/>
    <w:rsid w:val="00190A18"/>
    <w:rsid w:val="00190A8F"/>
    <w:rsid w:val="00190CC3"/>
    <w:rsid w:val="00190F71"/>
    <w:rsid w:val="0019119A"/>
    <w:rsid w:val="0019146C"/>
    <w:rsid w:val="001915DB"/>
    <w:rsid w:val="00191600"/>
    <w:rsid w:val="00191B71"/>
    <w:rsid w:val="001921D8"/>
    <w:rsid w:val="001921E5"/>
    <w:rsid w:val="00192343"/>
    <w:rsid w:val="001925E2"/>
    <w:rsid w:val="0019264A"/>
    <w:rsid w:val="00192788"/>
    <w:rsid w:val="001927A7"/>
    <w:rsid w:val="00192C1A"/>
    <w:rsid w:val="00192CDE"/>
    <w:rsid w:val="00192DD6"/>
    <w:rsid w:val="00192E00"/>
    <w:rsid w:val="00192EDD"/>
    <w:rsid w:val="0019319A"/>
    <w:rsid w:val="0019320A"/>
    <w:rsid w:val="00193254"/>
    <w:rsid w:val="001932A3"/>
    <w:rsid w:val="001932C7"/>
    <w:rsid w:val="00193300"/>
    <w:rsid w:val="001933E7"/>
    <w:rsid w:val="00193501"/>
    <w:rsid w:val="00193690"/>
    <w:rsid w:val="001936E4"/>
    <w:rsid w:val="0019377B"/>
    <w:rsid w:val="001937DE"/>
    <w:rsid w:val="00193BDC"/>
    <w:rsid w:val="00193DD0"/>
    <w:rsid w:val="00193F5B"/>
    <w:rsid w:val="001940A9"/>
    <w:rsid w:val="0019411B"/>
    <w:rsid w:val="001941E2"/>
    <w:rsid w:val="0019441D"/>
    <w:rsid w:val="001945A2"/>
    <w:rsid w:val="001946DE"/>
    <w:rsid w:val="00194A22"/>
    <w:rsid w:val="00194A78"/>
    <w:rsid w:val="00194A93"/>
    <w:rsid w:val="00194B2D"/>
    <w:rsid w:val="00194BE7"/>
    <w:rsid w:val="00194BE9"/>
    <w:rsid w:val="00194EFC"/>
    <w:rsid w:val="00194F7D"/>
    <w:rsid w:val="00195058"/>
    <w:rsid w:val="001950B4"/>
    <w:rsid w:val="00195421"/>
    <w:rsid w:val="00195543"/>
    <w:rsid w:val="001956BF"/>
    <w:rsid w:val="00195731"/>
    <w:rsid w:val="00195746"/>
    <w:rsid w:val="0019594A"/>
    <w:rsid w:val="00195BBE"/>
    <w:rsid w:val="00195C82"/>
    <w:rsid w:val="00195CCB"/>
    <w:rsid w:val="00195D2E"/>
    <w:rsid w:val="00195E70"/>
    <w:rsid w:val="00195F39"/>
    <w:rsid w:val="0019611F"/>
    <w:rsid w:val="001962BA"/>
    <w:rsid w:val="001965DC"/>
    <w:rsid w:val="001969A3"/>
    <w:rsid w:val="001969BC"/>
    <w:rsid w:val="001969DF"/>
    <w:rsid w:val="00196B6B"/>
    <w:rsid w:val="00196C3D"/>
    <w:rsid w:val="00196C9B"/>
    <w:rsid w:val="00196D49"/>
    <w:rsid w:val="00196E13"/>
    <w:rsid w:val="001970A3"/>
    <w:rsid w:val="0019726D"/>
    <w:rsid w:val="00197383"/>
    <w:rsid w:val="001973E6"/>
    <w:rsid w:val="0019749D"/>
    <w:rsid w:val="001975FC"/>
    <w:rsid w:val="00197636"/>
    <w:rsid w:val="0019779D"/>
    <w:rsid w:val="00197827"/>
    <w:rsid w:val="0019787C"/>
    <w:rsid w:val="00197928"/>
    <w:rsid w:val="00197A7A"/>
    <w:rsid w:val="00197DA4"/>
    <w:rsid w:val="00197E24"/>
    <w:rsid w:val="00197EAE"/>
    <w:rsid w:val="001A0051"/>
    <w:rsid w:val="001A0070"/>
    <w:rsid w:val="001A014E"/>
    <w:rsid w:val="001A03DD"/>
    <w:rsid w:val="001A04DE"/>
    <w:rsid w:val="001A064B"/>
    <w:rsid w:val="001A0844"/>
    <w:rsid w:val="001A0938"/>
    <w:rsid w:val="001A0B8F"/>
    <w:rsid w:val="001A0CD6"/>
    <w:rsid w:val="001A145F"/>
    <w:rsid w:val="001A1461"/>
    <w:rsid w:val="001A14CC"/>
    <w:rsid w:val="001A1683"/>
    <w:rsid w:val="001A19AD"/>
    <w:rsid w:val="001A1B9C"/>
    <w:rsid w:val="001A1C4B"/>
    <w:rsid w:val="001A1D70"/>
    <w:rsid w:val="001A20A3"/>
    <w:rsid w:val="001A23D4"/>
    <w:rsid w:val="001A2405"/>
    <w:rsid w:val="001A24A7"/>
    <w:rsid w:val="001A2794"/>
    <w:rsid w:val="001A2897"/>
    <w:rsid w:val="001A29F1"/>
    <w:rsid w:val="001A2CB2"/>
    <w:rsid w:val="001A2DC6"/>
    <w:rsid w:val="001A2E0A"/>
    <w:rsid w:val="001A2EBA"/>
    <w:rsid w:val="001A34E5"/>
    <w:rsid w:val="001A3593"/>
    <w:rsid w:val="001A36FF"/>
    <w:rsid w:val="001A374B"/>
    <w:rsid w:val="001A3854"/>
    <w:rsid w:val="001A39F2"/>
    <w:rsid w:val="001A3AED"/>
    <w:rsid w:val="001A3AF2"/>
    <w:rsid w:val="001A3B45"/>
    <w:rsid w:val="001A3C64"/>
    <w:rsid w:val="001A3D7F"/>
    <w:rsid w:val="001A3FE6"/>
    <w:rsid w:val="001A41CB"/>
    <w:rsid w:val="001A430F"/>
    <w:rsid w:val="001A4455"/>
    <w:rsid w:val="001A455E"/>
    <w:rsid w:val="001A48B0"/>
    <w:rsid w:val="001A4A1E"/>
    <w:rsid w:val="001A4ACF"/>
    <w:rsid w:val="001A4D01"/>
    <w:rsid w:val="001A4E28"/>
    <w:rsid w:val="001A4ED4"/>
    <w:rsid w:val="001A5061"/>
    <w:rsid w:val="001A506F"/>
    <w:rsid w:val="001A508E"/>
    <w:rsid w:val="001A52FB"/>
    <w:rsid w:val="001A5310"/>
    <w:rsid w:val="001A54C5"/>
    <w:rsid w:val="001A54EC"/>
    <w:rsid w:val="001A5566"/>
    <w:rsid w:val="001A5C93"/>
    <w:rsid w:val="001A5ED6"/>
    <w:rsid w:val="001A6069"/>
    <w:rsid w:val="001A6B17"/>
    <w:rsid w:val="001A6CA8"/>
    <w:rsid w:val="001A6D00"/>
    <w:rsid w:val="001A6E17"/>
    <w:rsid w:val="001A6E2C"/>
    <w:rsid w:val="001A71D3"/>
    <w:rsid w:val="001A7330"/>
    <w:rsid w:val="001A7343"/>
    <w:rsid w:val="001A7358"/>
    <w:rsid w:val="001A7535"/>
    <w:rsid w:val="001A7908"/>
    <w:rsid w:val="001A7F1B"/>
    <w:rsid w:val="001B01CA"/>
    <w:rsid w:val="001B0206"/>
    <w:rsid w:val="001B0394"/>
    <w:rsid w:val="001B064D"/>
    <w:rsid w:val="001B071A"/>
    <w:rsid w:val="001B0ABF"/>
    <w:rsid w:val="001B0E3F"/>
    <w:rsid w:val="001B13F2"/>
    <w:rsid w:val="001B14F4"/>
    <w:rsid w:val="001B16C5"/>
    <w:rsid w:val="001B1A6E"/>
    <w:rsid w:val="001B1BC0"/>
    <w:rsid w:val="001B1C7D"/>
    <w:rsid w:val="001B1CCF"/>
    <w:rsid w:val="001B1EE4"/>
    <w:rsid w:val="001B205B"/>
    <w:rsid w:val="001B2365"/>
    <w:rsid w:val="001B244B"/>
    <w:rsid w:val="001B2509"/>
    <w:rsid w:val="001B2527"/>
    <w:rsid w:val="001B2658"/>
    <w:rsid w:val="001B2666"/>
    <w:rsid w:val="001B2754"/>
    <w:rsid w:val="001B27D9"/>
    <w:rsid w:val="001B2A8D"/>
    <w:rsid w:val="001B2B86"/>
    <w:rsid w:val="001B2BA5"/>
    <w:rsid w:val="001B2D79"/>
    <w:rsid w:val="001B2E52"/>
    <w:rsid w:val="001B2F87"/>
    <w:rsid w:val="001B33BD"/>
    <w:rsid w:val="001B340A"/>
    <w:rsid w:val="001B3506"/>
    <w:rsid w:val="001B3615"/>
    <w:rsid w:val="001B3802"/>
    <w:rsid w:val="001B38F6"/>
    <w:rsid w:val="001B3939"/>
    <w:rsid w:val="001B3A96"/>
    <w:rsid w:val="001B3C47"/>
    <w:rsid w:val="001B3CF3"/>
    <w:rsid w:val="001B415D"/>
    <w:rsid w:val="001B41D3"/>
    <w:rsid w:val="001B4215"/>
    <w:rsid w:val="001B428F"/>
    <w:rsid w:val="001B4446"/>
    <w:rsid w:val="001B4726"/>
    <w:rsid w:val="001B472F"/>
    <w:rsid w:val="001B4793"/>
    <w:rsid w:val="001B4840"/>
    <w:rsid w:val="001B4861"/>
    <w:rsid w:val="001B48D5"/>
    <w:rsid w:val="001B4901"/>
    <w:rsid w:val="001B4A20"/>
    <w:rsid w:val="001B4B51"/>
    <w:rsid w:val="001B4D3C"/>
    <w:rsid w:val="001B4E77"/>
    <w:rsid w:val="001B5052"/>
    <w:rsid w:val="001B50FF"/>
    <w:rsid w:val="001B5134"/>
    <w:rsid w:val="001B517C"/>
    <w:rsid w:val="001B51C0"/>
    <w:rsid w:val="001B5699"/>
    <w:rsid w:val="001B56AA"/>
    <w:rsid w:val="001B5714"/>
    <w:rsid w:val="001B58B6"/>
    <w:rsid w:val="001B58EF"/>
    <w:rsid w:val="001B5916"/>
    <w:rsid w:val="001B6191"/>
    <w:rsid w:val="001B62CB"/>
    <w:rsid w:val="001B62D7"/>
    <w:rsid w:val="001B62FF"/>
    <w:rsid w:val="001B651A"/>
    <w:rsid w:val="001B6542"/>
    <w:rsid w:val="001B6587"/>
    <w:rsid w:val="001B6B53"/>
    <w:rsid w:val="001B6C80"/>
    <w:rsid w:val="001B6F13"/>
    <w:rsid w:val="001B6F85"/>
    <w:rsid w:val="001B70B8"/>
    <w:rsid w:val="001B713D"/>
    <w:rsid w:val="001B7175"/>
    <w:rsid w:val="001B73C8"/>
    <w:rsid w:val="001B768F"/>
    <w:rsid w:val="001B77F5"/>
    <w:rsid w:val="001B7928"/>
    <w:rsid w:val="001B79D3"/>
    <w:rsid w:val="001B7A44"/>
    <w:rsid w:val="001B7DA2"/>
    <w:rsid w:val="001B7F74"/>
    <w:rsid w:val="001C0188"/>
    <w:rsid w:val="001C01D1"/>
    <w:rsid w:val="001C043F"/>
    <w:rsid w:val="001C0464"/>
    <w:rsid w:val="001C0509"/>
    <w:rsid w:val="001C054F"/>
    <w:rsid w:val="001C080B"/>
    <w:rsid w:val="001C0CAF"/>
    <w:rsid w:val="001C0CB0"/>
    <w:rsid w:val="001C1176"/>
    <w:rsid w:val="001C11AC"/>
    <w:rsid w:val="001C13F4"/>
    <w:rsid w:val="001C1595"/>
    <w:rsid w:val="001C15E1"/>
    <w:rsid w:val="001C166B"/>
    <w:rsid w:val="001C168E"/>
    <w:rsid w:val="001C1A0E"/>
    <w:rsid w:val="001C1AE3"/>
    <w:rsid w:val="001C1B8B"/>
    <w:rsid w:val="001C1C9E"/>
    <w:rsid w:val="001C1DF2"/>
    <w:rsid w:val="001C1E73"/>
    <w:rsid w:val="001C1FCC"/>
    <w:rsid w:val="001C27A1"/>
    <w:rsid w:val="001C2948"/>
    <w:rsid w:val="001C2B82"/>
    <w:rsid w:val="001C2C01"/>
    <w:rsid w:val="001C2E32"/>
    <w:rsid w:val="001C2E8A"/>
    <w:rsid w:val="001C31F9"/>
    <w:rsid w:val="001C33EF"/>
    <w:rsid w:val="001C3508"/>
    <w:rsid w:val="001C35F3"/>
    <w:rsid w:val="001C3685"/>
    <w:rsid w:val="001C36F6"/>
    <w:rsid w:val="001C372E"/>
    <w:rsid w:val="001C3B15"/>
    <w:rsid w:val="001C3DBB"/>
    <w:rsid w:val="001C4039"/>
    <w:rsid w:val="001C41AC"/>
    <w:rsid w:val="001C4301"/>
    <w:rsid w:val="001C4420"/>
    <w:rsid w:val="001C4706"/>
    <w:rsid w:val="001C483E"/>
    <w:rsid w:val="001C48C3"/>
    <w:rsid w:val="001C48F0"/>
    <w:rsid w:val="001C49C6"/>
    <w:rsid w:val="001C4AE2"/>
    <w:rsid w:val="001C4E7E"/>
    <w:rsid w:val="001C5438"/>
    <w:rsid w:val="001C5553"/>
    <w:rsid w:val="001C5643"/>
    <w:rsid w:val="001C5C11"/>
    <w:rsid w:val="001C629E"/>
    <w:rsid w:val="001C6372"/>
    <w:rsid w:val="001C644A"/>
    <w:rsid w:val="001C6519"/>
    <w:rsid w:val="001C653B"/>
    <w:rsid w:val="001C655C"/>
    <w:rsid w:val="001C668E"/>
    <w:rsid w:val="001C67AD"/>
    <w:rsid w:val="001C6949"/>
    <w:rsid w:val="001C6A2D"/>
    <w:rsid w:val="001C6BFB"/>
    <w:rsid w:val="001C6DFA"/>
    <w:rsid w:val="001C7032"/>
    <w:rsid w:val="001C70DB"/>
    <w:rsid w:val="001C712B"/>
    <w:rsid w:val="001C71C4"/>
    <w:rsid w:val="001C7212"/>
    <w:rsid w:val="001C7310"/>
    <w:rsid w:val="001C73F0"/>
    <w:rsid w:val="001C750A"/>
    <w:rsid w:val="001C7522"/>
    <w:rsid w:val="001C7567"/>
    <w:rsid w:val="001C765D"/>
    <w:rsid w:val="001C7756"/>
    <w:rsid w:val="001C7CD7"/>
    <w:rsid w:val="001C7DE0"/>
    <w:rsid w:val="001D0004"/>
    <w:rsid w:val="001D01E3"/>
    <w:rsid w:val="001D038B"/>
    <w:rsid w:val="001D04FE"/>
    <w:rsid w:val="001D05D5"/>
    <w:rsid w:val="001D0705"/>
    <w:rsid w:val="001D07C6"/>
    <w:rsid w:val="001D07CD"/>
    <w:rsid w:val="001D09DB"/>
    <w:rsid w:val="001D0BBB"/>
    <w:rsid w:val="001D0D29"/>
    <w:rsid w:val="001D0FAC"/>
    <w:rsid w:val="001D1033"/>
    <w:rsid w:val="001D119F"/>
    <w:rsid w:val="001D1255"/>
    <w:rsid w:val="001D1418"/>
    <w:rsid w:val="001D1419"/>
    <w:rsid w:val="001D1554"/>
    <w:rsid w:val="001D18CD"/>
    <w:rsid w:val="001D1ADC"/>
    <w:rsid w:val="001D1C85"/>
    <w:rsid w:val="001D1CDA"/>
    <w:rsid w:val="001D1F25"/>
    <w:rsid w:val="001D1F4A"/>
    <w:rsid w:val="001D1FD5"/>
    <w:rsid w:val="001D25BF"/>
    <w:rsid w:val="001D295A"/>
    <w:rsid w:val="001D2AD1"/>
    <w:rsid w:val="001D2BE2"/>
    <w:rsid w:val="001D2FBF"/>
    <w:rsid w:val="001D2FE0"/>
    <w:rsid w:val="001D305A"/>
    <w:rsid w:val="001D3185"/>
    <w:rsid w:val="001D31B8"/>
    <w:rsid w:val="001D342F"/>
    <w:rsid w:val="001D34C5"/>
    <w:rsid w:val="001D34CE"/>
    <w:rsid w:val="001D36D3"/>
    <w:rsid w:val="001D37A8"/>
    <w:rsid w:val="001D39B6"/>
    <w:rsid w:val="001D3A74"/>
    <w:rsid w:val="001D3B8B"/>
    <w:rsid w:val="001D3C67"/>
    <w:rsid w:val="001D3DEC"/>
    <w:rsid w:val="001D3E7A"/>
    <w:rsid w:val="001D3F53"/>
    <w:rsid w:val="001D4072"/>
    <w:rsid w:val="001D40AA"/>
    <w:rsid w:val="001D4116"/>
    <w:rsid w:val="001D4219"/>
    <w:rsid w:val="001D4240"/>
    <w:rsid w:val="001D427A"/>
    <w:rsid w:val="001D4292"/>
    <w:rsid w:val="001D463E"/>
    <w:rsid w:val="001D466F"/>
    <w:rsid w:val="001D4B3C"/>
    <w:rsid w:val="001D4BCD"/>
    <w:rsid w:val="001D4CDE"/>
    <w:rsid w:val="001D4DB9"/>
    <w:rsid w:val="001D5129"/>
    <w:rsid w:val="001D5182"/>
    <w:rsid w:val="001D5237"/>
    <w:rsid w:val="001D525D"/>
    <w:rsid w:val="001D5315"/>
    <w:rsid w:val="001D5AED"/>
    <w:rsid w:val="001D5C22"/>
    <w:rsid w:val="001D5D12"/>
    <w:rsid w:val="001D5E30"/>
    <w:rsid w:val="001D604B"/>
    <w:rsid w:val="001D6065"/>
    <w:rsid w:val="001D640B"/>
    <w:rsid w:val="001D64CE"/>
    <w:rsid w:val="001D654F"/>
    <w:rsid w:val="001D658D"/>
    <w:rsid w:val="001D663A"/>
    <w:rsid w:val="001D66D5"/>
    <w:rsid w:val="001D6755"/>
    <w:rsid w:val="001D6807"/>
    <w:rsid w:val="001D68FF"/>
    <w:rsid w:val="001D6AB1"/>
    <w:rsid w:val="001D6C4C"/>
    <w:rsid w:val="001D6C69"/>
    <w:rsid w:val="001D6DA9"/>
    <w:rsid w:val="001D6DB0"/>
    <w:rsid w:val="001D704F"/>
    <w:rsid w:val="001D72F3"/>
    <w:rsid w:val="001D734F"/>
    <w:rsid w:val="001D7414"/>
    <w:rsid w:val="001D7431"/>
    <w:rsid w:val="001D7490"/>
    <w:rsid w:val="001D7610"/>
    <w:rsid w:val="001D77D9"/>
    <w:rsid w:val="001D7BEB"/>
    <w:rsid w:val="001D7F9A"/>
    <w:rsid w:val="001E00FD"/>
    <w:rsid w:val="001E01B5"/>
    <w:rsid w:val="001E03F4"/>
    <w:rsid w:val="001E0691"/>
    <w:rsid w:val="001E076C"/>
    <w:rsid w:val="001E0923"/>
    <w:rsid w:val="001E0AA6"/>
    <w:rsid w:val="001E0B33"/>
    <w:rsid w:val="001E0C35"/>
    <w:rsid w:val="001E0C7E"/>
    <w:rsid w:val="001E0CCD"/>
    <w:rsid w:val="001E0ECD"/>
    <w:rsid w:val="001E0FB1"/>
    <w:rsid w:val="001E11C5"/>
    <w:rsid w:val="001E123F"/>
    <w:rsid w:val="001E1320"/>
    <w:rsid w:val="001E15E5"/>
    <w:rsid w:val="001E17FE"/>
    <w:rsid w:val="001E1931"/>
    <w:rsid w:val="001E1A1A"/>
    <w:rsid w:val="001E1CDA"/>
    <w:rsid w:val="001E1D3B"/>
    <w:rsid w:val="001E1F89"/>
    <w:rsid w:val="001E2173"/>
    <w:rsid w:val="001E244D"/>
    <w:rsid w:val="001E272C"/>
    <w:rsid w:val="001E27A5"/>
    <w:rsid w:val="001E2A92"/>
    <w:rsid w:val="001E2BC6"/>
    <w:rsid w:val="001E2CC3"/>
    <w:rsid w:val="001E2DDC"/>
    <w:rsid w:val="001E3037"/>
    <w:rsid w:val="001E3097"/>
    <w:rsid w:val="001E3452"/>
    <w:rsid w:val="001E357E"/>
    <w:rsid w:val="001E36AA"/>
    <w:rsid w:val="001E3766"/>
    <w:rsid w:val="001E3A4B"/>
    <w:rsid w:val="001E3CE3"/>
    <w:rsid w:val="001E3E14"/>
    <w:rsid w:val="001E4640"/>
    <w:rsid w:val="001E4A75"/>
    <w:rsid w:val="001E4C21"/>
    <w:rsid w:val="001E4C71"/>
    <w:rsid w:val="001E4D69"/>
    <w:rsid w:val="001E4D9B"/>
    <w:rsid w:val="001E4DC1"/>
    <w:rsid w:val="001E4FB4"/>
    <w:rsid w:val="001E51D8"/>
    <w:rsid w:val="001E5233"/>
    <w:rsid w:val="001E5357"/>
    <w:rsid w:val="001E55FF"/>
    <w:rsid w:val="001E5606"/>
    <w:rsid w:val="001E57BE"/>
    <w:rsid w:val="001E5908"/>
    <w:rsid w:val="001E5A1C"/>
    <w:rsid w:val="001E5CC7"/>
    <w:rsid w:val="001E5D74"/>
    <w:rsid w:val="001E5E6D"/>
    <w:rsid w:val="001E5F5E"/>
    <w:rsid w:val="001E623B"/>
    <w:rsid w:val="001E6240"/>
    <w:rsid w:val="001E6296"/>
    <w:rsid w:val="001E665C"/>
    <w:rsid w:val="001E6807"/>
    <w:rsid w:val="001E691D"/>
    <w:rsid w:val="001E6B17"/>
    <w:rsid w:val="001E6B71"/>
    <w:rsid w:val="001E6BDF"/>
    <w:rsid w:val="001E6C30"/>
    <w:rsid w:val="001E6D5C"/>
    <w:rsid w:val="001E6DE5"/>
    <w:rsid w:val="001E6E8D"/>
    <w:rsid w:val="001E702D"/>
    <w:rsid w:val="001E7045"/>
    <w:rsid w:val="001E719C"/>
    <w:rsid w:val="001E73CA"/>
    <w:rsid w:val="001E73DF"/>
    <w:rsid w:val="001E75CA"/>
    <w:rsid w:val="001E7744"/>
    <w:rsid w:val="001E7758"/>
    <w:rsid w:val="001E77DA"/>
    <w:rsid w:val="001E78BC"/>
    <w:rsid w:val="001E7AA4"/>
    <w:rsid w:val="001E7CA4"/>
    <w:rsid w:val="001E7E81"/>
    <w:rsid w:val="001E7FE9"/>
    <w:rsid w:val="001F0233"/>
    <w:rsid w:val="001F0359"/>
    <w:rsid w:val="001F03F2"/>
    <w:rsid w:val="001F047C"/>
    <w:rsid w:val="001F074A"/>
    <w:rsid w:val="001F0A28"/>
    <w:rsid w:val="001F0A8B"/>
    <w:rsid w:val="001F0C63"/>
    <w:rsid w:val="001F0CF0"/>
    <w:rsid w:val="001F0D7E"/>
    <w:rsid w:val="001F0DE0"/>
    <w:rsid w:val="001F0EEF"/>
    <w:rsid w:val="001F0FC6"/>
    <w:rsid w:val="001F10D5"/>
    <w:rsid w:val="001F11A6"/>
    <w:rsid w:val="001F1312"/>
    <w:rsid w:val="001F1853"/>
    <w:rsid w:val="001F1856"/>
    <w:rsid w:val="001F1891"/>
    <w:rsid w:val="001F1A0D"/>
    <w:rsid w:val="001F1A5D"/>
    <w:rsid w:val="001F1CAB"/>
    <w:rsid w:val="001F1CF0"/>
    <w:rsid w:val="001F1FA7"/>
    <w:rsid w:val="001F20C7"/>
    <w:rsid w:val="001F2253"/>
    <w:rsid w:val="001F233A"/>
    <w:rsid w:val="001F255E"/>
    <w:rsid w:val="001F274E"/>
    <w:rsid w:val="001F2916"/>
    <w:rsid w:val="001F2A58"/>
    <w:rsid w:val="001F2D5C"/>
    <w:rsid w:val="001F2D84"/>
    <w:rsid w:val="001F2F90"/>
    <w:rsid w:val="001F30F8"/>
    <w:rsid w:val="001F324A"/>
    <w:rsid w:val="001F34A1"/>
    <w:rsid w:val="001F34F2"/>
    <w:rsid w:val="001F35C2"/>
    <w:rsid w:val="001F36FA"/>
    <w:rsid w:val="001F37BA"/>
    <w:rsid w:val="001F3997"/>
    <w:rsid w:val="001F39DB"/>
    <w:rsid w:val="001F3B34"/>
    <w:rsid w:val="001F3C7D"/>
    <w:rsid w:val="001F3CBC"/>
    <w:rsid w:val="001F3FB4"/>
    <w:rsid w:val="001F3FF0"/>
    <w:rsid w:val="001F4088"/>
    <w:rsid w:val="001F41A2"/>
    <w:rsid w:val="001F43FD"/>
    <w:rsid w:val="001F4564"/>
    <w:rsid w:val="001F4655"/>
    <w:rsid w:val="001F4937"/>
    <w:rsid w:val="001F49D2"/>
    <w:rsid w:val="001F49E0"/>
    <w:rsid w:val="001F4AD9"/>
    <w:rsid w:val="001F4BC6"/>
    <w:rsid w:val="001F4D29"/>
    <w:rsid w:val="001F4D89"/>
    <w:rsid w:val="001F4D9F"/>
    <w:rsid w:val="001F4F34"/>
    <w:rsid w:val="001F4F52"/>
    <w:rsid w:val="001F4F9F"/>
    <w:rsid w:val="001F5061"/>
    <w:rsid w:val="001F510D"/>
    <w:rsid w:val="001F52C2"/>
    <w:rsid w:val="001F534B"/>
    <w:rsid w:val="001F5600"/>
    <w:rsid w:val="001F5617"/>
    <w:rsid w:val="001F5746"/>
    <w:rsid w:val="001F5BDD"/>
    <w:rsid w:val="001F60DF"/>
    <w:rsid w:val="001F6230"/>
    <w:rsid w:val="001F64A3"/>
    <w:rsid w:val="001F6859"/>
    <w:rsid w:val="001F6B8E"/>
    <w:rsid w:val="001F6C13"/>
    <w:rsid w:val="001F6E26"/>
    <w:rsid w:val="001F6FA9"/>
    <w:rsid w:val="001F7122"/>
    <w:rsid w:val="001F7134"/>
    <w:rsid w:val="001F7211"/>
    <w:rsid w:val="001F7273"/>
    <w:rsid w:val="001F727C"/>
    <w:rsid w:val="001F72B4"/>
    <w:rsid w:val="001F7300"/>
    <w:rsid w:val="001F73B5"/>
    <w:rsid w:val="001F77A9"/>
    <w:rsid w:val="001F78AA"/>
    <w:rsid w:val="001F78D1"/>
    <w:rsid w:val="001F7B3B"/>
    <w:rsid w:val="001F7B58"/>
    <w:rsid w:val="001F7C3C"/>
    <w:rsid w:val="001F7FF1"/>
    <w:rsid w:val="00200172"/>
    <w:rsid w:val="0020068F"/>
    <w:rsid w:val="0020086A"/>
    <w:rsid w:val="002009C1"/>
    <w:rsid w:val="00200A07"/>
    <w:rsid w:val="00200A9B"/>
    <w:rsid w:val="002010BA"/>
    <w:rsid w:val="002011ED"/>
    <w:rsid w:val="0020129F"/>
    <w:rsid w:val="00201519"/>
    <w:rsid w:val="002018B8"/>
    <w:rsid w:val="002018BA"/>
    <w:rsid w:val="00201D21"/>
    <w:rsid w:val="00201D8C"/>
    <w:rsid w:val="00201EAC"/>
    <w:rsid w:val="00202075"/>
    <w:rsid w:val="0020209B"/>
    <w:rsid w:val="0020215A"/>
    <w:rsid w:val="0020216F"/>
    <w:rsid w:val="00202323"/>
    <w:rsid w:val="0020237D"/>
    <w:rsid w:val="00202382"/>
    <w:rsid w:val="002025A5"/>
    <w:rsid w:val="002025C5"/>
    <w:rsid w:val="00202607"/>
    <w:rsid w:val="00202666"/>
    <w:rsid w:val="00202694"/>
    <w:rsid w:val="002026FB"/>
    <w:rsid w:val="002027A8"/>
    <w:rsid w:val="002028A5"/>
    <w:rsid w:val="00202976"/>
    <w:rsid w:val="00202D60"/>
    <w:rsid w:val="00202EE2"/>
    <w:rsid w:val="0020319D"/>
    <w:rsid w:val="00203398"/>
    <w:rsid w:val="00203545"/>
    <w:rsid w:val="0020355F"/>
    <w:rsid w:val="0020367F"/>
    <w:rsid w:val="002038B4"/>
    <w:rsid w:val="00203B8B"/>
    <w:rsid w:val="00203E67"/>
    <w:rsid w:val="00203F47"/>
    <w:rsid w:val="00203FD1"/>
    <w:rsid w:val="002040CB"/>
    <w:rsid w:val="00204285"/>
    <w:rsid w:val="002043CF"/>
    <w:rsid w:val="002043E0"/>
    <w:rsid w:val="00204788"/>
    <w:rsid w:val="002047D0"/>
    <w:rsid w:val="002049EF"/>
    <w:rsid w:val="00204A1C"/>
    <w:rsid w:val="00204A84"/>
    <w:rsid w:val="00204B03"/>
    <w:rsid w:val="00204C0E"/>
    <w:rsid w:val="00204C88"/>
    <w:rsid w:val="00204D16"/>
    <w:rsid w:val="00204D68"/>
    <w:rsid w:val="00204DB8"/>
    <w:rsid w:val="00204EEC"/>
    <w:rsid w:val="00204F03"/>
    <w:rsid w:val="002050FE"/>
    <w:rsid w:val="002052AB"/>
    <w:rsid w:val="00205384"/>
    <w:rsid w:val="00205429"/>
    <w:rsid w:val="002055FC"/>
    <w:rsid w:val="00205602"/>
    <w:rsid w:val="00205695"/>
    <w:rsid w:val="002056BA"/>
    <w:rsid w:val="002057E9"/>
    <w:rsid w:val="0020585C"/>
    <w:rsid w:val="00205A3E"/>
    <w:rsid w:val="00205BE6"/>
    <w:rsid w:val="00205CB3"/>
    <w:rsid w:val="00205DA8"/>
    <w:rsid w:val="002060B5"/>
    <w:rsid w:val="00206218"/>
    <w:rsid w:val="00206264"/>
    <w:rsid w:val="0020646C"/>
    <w:rsid w:val="00206708"/>
    <w:rsid w:val="0020676F"/>
    <w:rsid w:val="0020682C"/>
    <w:rsid w:val="0020687B"/>
    <w:rsid w:val="00206919"/>
    <w:rsid w:val="00206942"/>
    <w:rsid w:val="00206AD8"/>
    <w:rsid w:val="00206B3C"/>
    <w:rsid w:val="00206BFF"/>
    <w:rsid w:val="002070BA"/>
    <w:rsid w:val="0020727C"/>
    <w:rsid w:val="00207303"/>
    <w:rsid w:val="0020741B"/>
    <w:rsid w:val="002074EE"/>
    <w:rsid w:val="0020751C"/>
    <w:rsid w:val="00207556"/>
    <w:rsid w:val="002075E8"/>
    <w:rsid w:val="00207862"/>
    <w:rsid w:val="0020787E"/>
    <w:rsid w:val="002078B0"/>
    <w:rsid w:val="00207A3D"/>
    <w:rsid w:val="00207CD2"/>
    <w:rsid w:val="00207DEA"/>
    <w:rsid w:val="00210057"/>
    <w:rsid w:val="00210162"/>
    <w:rsid w:val="002101E1"/>
    <w:rsid w:val="00210359"/>
    <w:rsid w:val="002103E4"/>
    <w:rsid w:val="0021040F"/>
    <w:rsid w:val="00210456"/>
    <w:rsid w:val="002104A6"/>
    <w:rsid w:val="002104C0"/>
    <w:rsid w:val="0021097B"/>
    <w:rsid w:val="00210B41"/>
    <w:rsid w:val="00210C4C"/>
    <w:rsid w:val="00210CE8"/>
    <w:rsid w:val="00210E63"/>
    <w:rsid w:val="00210EC7"/>
    <w:rsid w:val="002110AB"/>
    <w:rsid w:val="0021117D"/>
    <w:rsid w:val="0021149F"/>
    <w:rsid w:val="00211574"/>
    <w:rsid w:val="002116BF"/>
    <w:rsid w:val="002116C0"/>
    <w:rsid w:val="00211730"/>
    <w:rsid w:val="00211D27"/>
    <w:rsid w:val="00211D78"/>
    <w:rsid w:val="00211ECE"/>
    <w:rsid w:val="00211EF0"/>
    <w:rsid w:val="00211F0E"/>
    <w:rsid w:val="00212059"/>
    <w:rsid w:val="002120CC"/>
    <w:rsid w:val="00212108"/>
    <w:rsid w:val="002122A0"/>
    <w:rsid w:val="0021233E"/>
    <w:rsid w:val="002123DD"/>
    <w:rsid w:val="00212448"/>
    <w:rsid w:val="00212541"/>
    <w:rsid w:val="00212650"/>
    <w:rsid w:val="00212797"/>
    <w:rsid w:val="002128CD"/>
    <w:rsid w:val="00212A6B"/>
    <w:rsid w:val="00212A7A"/>
    <w:rsid w:val="00212BAE"/>
    <w:rsid w:val="00212C24"/>
    <w:rsid w:val="00212D6B"/>
    <w:rsid w:val="0021314C"/>
    <w:rsid w:val="00213383"/>
    <w:rsid w:val="002133B0"/>
    <w:rsid w:val="00213425"/>
    <w:rsid w:val="0021346B"/>
    <w:rsid w:val="0021368A"/>
    <w:rsid w:val="002136CD"/>
    <w:rsid w:val="0021375F"/>
    <w:rsid w:val="002138D7"/>
    <w:rsid w:val="0021397E"/>
    <w:rsid w:val="00213ACA"/>
    <w:rsid w:val="00213C7B"/>
    <w:rsid w:val="00213C94"/>
    <w:rsid w:val="00213F13"/>
    <w:rsid w:val="0021414C"/>
    <w:rsid w:val="002141BC"/>
    <w:rsid w:val="002141F0"/>
    <w:rsid w:val="0021425C"/>
    <w:rsid w:val="00214387"/>
    <w:rsid w:val="0021448C"/>
    <w:rsid w:val="002144D1"/>
    <w:rsid w:val="0021485A"/>
    <w:rsid w:val="002148A9"/>
    <w:rsid w:val="00214AFA"/>
    <w:rsid w:val="00214C70"/>
    <w:rsid w:val="00214CCF"/>
    <w:rsid w:val="00214E3D"/>
    <w:rsid w:val="00214F91"/>
    <w:rsid w:val="00214F97"/>
    <w:rsid w:val="002151C2"/>
    <w:rsid w:val="0021520E"/>
    <w:rsid w:val="00215229"/>
    <w:rsid w:val="0021537E"/>
    <w:rsid w:val="0021553A"/>
    <w:rsid w:val="002156AA"/>
    <w:rsid w:val="00215724"/>
    <w:rsid w:val="00215836"/>
    <w:rsid w:val="00215AFC"/>
    <w:rsid w:val="00215CC1"/>
    <w:rsid w:val="00215DB0"/>
    <w:rsid w:val="00215F54"/>
    <w:rsid w:val="00215F78"/>
    <w:rsid w:val="00215FE3"/>
    <w:rsid w:val="002160DB"/>
    <w:rsid w:val="0021628C"/>
    <w:rsid w:val="00216350"/>
    <w:rsid w:val="00216394"/>
    <w:rsid w:val="00216751"/>
    <w:rsid w:val="002167EC"/>
    <w:rsid w:val="00216804"/>
    <w:rsid w:val="00216AEE"/>
    <w:rsid w:val="00216C2F"/>
    <w:rsid w:val="00216F04"/>
    <w:rsid w:val="00216F3B"/>
    <w:rsid w:val="002170F4"/>
    <w:rsid w:val="00217113"/>
    <w:rsid w:val="00217186"/>
    <w:rsid w:val="0021719B"/>
    <w:rsid w:val="0021722B"/>
    <w:rsid w:val="00217569"/>
    <w:rsid w:val="00217719"/>
    <w:rsid w:val="00217A25"/>
    <w:rsid w:val="00217B7F"/>
    <w:rsid w:val="00217BD3"/>
    <w:rsid w:val="00217E72"/>
    <w:rsid w:val="00217E90"/>
    <w:rsid w:val="00220046"/>
    <w:rsid w:val="002203C6"/>
    <w:rsid w:val="0022059E"/>
    <w:rsid w:val="00220629"/>
    <w:rsid w:val="002206CA"/>
    <w:rsid w:val="00220716"/>
    <w:rsid w:val="00220834"/>
    <w:rsid w:val="00220952"/>
    <w:rsid w:val="00220A31"/>
    <w:rsid w:val="00220B24"/>
    <w:rsid w:val="00220D78"/>
    <w:rsid w:val="00220EFC"/>
    <w:rsid w:val="00220FC5"/>
    <w:rsid w:val="00221194"/>
    <w:rsid w:val="002211B0"/>
    <w:rsid w:val="00221283"/>
    <w:rsid w:val="0022145D"/>
    <w:rsid w:val="00221479"/>
    <w:rsid w:val="00221869"/>
    <w:rsid w:val="00221A33"/>
    <w:rsid w:val="00221AA6"/>
    <w:rsid w:val="00222129"/>
    <w:rsid w:val="00222408"/>
    <w:rsid w:val="00222768"/>
    <w:rsid w:val="0022276A"/>
    <w:rsid w:val="002227A5"/>
    <w:rsid w:val="002227AE"/>
    <w:rsid w:val="00222A4A"/>
    <w:rsid w:val="00222B1E"/>
    <w:rsid w:val="00222BBB"/>
    <w:rsid w:val="00222C44"/>
    <w:rsid w:val="00223154"/>
    <w:rsid w:val="002233C7"/>
    <w:rsid w:val="002234B9"/>
    <w:rsid w:val="00223525"/>
    <w:rsid w:val="00223540"/>
    <w:rsid w:val="002236F8"/>
    <w:rsid w:val="002237F7"/>
    <w:rsid w:val="002238C4"/>
    <w:rsid w:val="00223C56"/>
    <w:rsid w:val="00224219"/>
    <w:rsid w:val="0022425F"/>
    <w:rsid w:val="00224358"/>
    <w:rsid w:val="00224430"/>
    <w:rsid w:val="00224AA5"/>
    <w:rsid w:val="00224B9F"/>
    <w:rsid w:val="00224BD6"/>
    <w:rsid w:val="00224BE5"/>
    <w:rsid w:val="00224E3A"/>
    <w:rsid w:val="00224E55"/>
    <w:rsid w:val="00224E6E"/>
    <w:rsid w:val="00224EBF"/>
    <w:rsid w:val="002251EE"/>
    <w:rsid w:val="0022527D"/>
    <w:rsid w:val="00225411"/>
    <w:rsid w:val="0022547C"/>
    <w:rsid w:val="0022563C"/>
    <w:rsid w:val="002257FD"/>
    <w:rsid w:val="00225827"/>
    <w:rsid w:val="00225860"/>
    <w:rsid w:val="00225920"/>
    <w:rsid w:val="00225A3C"/>
    <w:rsid w:val="00225BAE"/>
    <w:rsid w:val="00225CB9"/>
    <w:rsid w:val="00225D70"/>
    <w:rsid w:val="002260AA"/>
    <w:rsid w:val="00226792"/>
    <w:rsid w:val="00226921"/>
    <w:rsid w:val="002269F8"/>
    <w:rsid w:val="00226A79"/>
    <w:rsid w:val="00226BBD"/>
    <w:rsid w:val="00226DC1"/>
    <w:rsid w:val="0022708E"/>
    <w:rsid w:val="002271DE"/>
    <w:rsid w:val="0022722A"/>
    <w:rsid w:val="00227239"/>
    <w:rsid w:val="002275FB"/>
    <w:rsid w:val="002276F6"/>
    <w:rsid w:val="00227742"/>
    <w:rsid w:val="00227787"/>
    <w:rsid w:val="002277A2"/>
    <w:rsid w:val="002277EA"/>
    <w:rsid w:val="00227904"/>
    <w:rsid w:val="00227925"/>
    <w:rsid w:val="00227A17"/>
    <w:rsid w:val="00227BFF"/>
    <w:rsid w:val="002301FB"/>
    <w:rsid w:val="00230311"/>
    <w:rsid w:val="00230320"/>
    <w:rsid w:val="0023034B"/>
    <w:rsid w:val="002304E7"/>
    <w:rsid w:val="002307CB"/>
    <w:rsid w:val="00230B1D"/>
    <w:rsid w:val="00230B7C"/>
    <w:rsid w:val="00230C64"/>
    <w:rsid w:val="00230CCF"/>
    <w:rsid w:val="00230D16"/>
    <w:rsid w:val="00230D27"/>
    <w:rsid w:val="00230F99"/>
    <w:rsid w:val="00230F9E"/>
    <w:rsid w:val="00231237"/>
    <w:rsid w:val="002312BD"/>
    <w:rsid w:val="00231528"/>
    <w:rsid w:val="00231645"/>
    <w:rsid w:val="0023190C"/>
    <w:rsid w:val="00231B48"/>
    <w:rsid w:val="00231BB8"/>
    <w:rsid w:val="00231D66"/>
    <w:rsid w:val="00231E5C"/>
    <w:rsid w:val="00231E69"/>
    <w:rsid w:val="00232181"/>
    <w:rsid w:val="0023246D"/>
    <w:rsid w:val="00232571"/>
    <w:rsid w:val="00232581"/>
    <w:rsid w:val="002327B5"/>
    <w:rsid w:val="0023285C"/>
    <w:rsid w:val="00232AE0"/>
    <w:rsid w:val="00232B0D"/>
    <w:rsid w:val="00232C54"/>
    <w:rsid w:val="00232E10"/>
    <w:rsid w:val="00232F1B"/>
    <w:rsid w:val="002331E2"/>
    <w:rsid w:val="00233388"/>
    <w:rsid w:val="00233546"/>
    <w:rsid w:val="0023356C"/>
    <w:rsid w:val="002336D1"/>
    <w:rsid w:val="002337A8"/>
    <w:rsid w:val="00233896"/>
    <w:rsid w:val="0023396B"/>
    <w:rsid w:val="0023397F"/>
    <w:rsid w:val="00233E59"/>
    <w:rsid w:val="00233F22"/>
    <w:rsid w:val="002340F4"/>
    <w:rsid w:val="0023458D"/>
    <w:rsid w:val="0023474E"/>
    <w:rsid w:val="0023486A"/>
    <w:rsid w:val="00234A8F"/>
    <w:rsid w:val="00234F53"/>
    <w:rsid w:val="0023508B"/>
    <w:rsid w:val="00235214"/>
    <w:rsid w:val="0023532D"/>
    <w:rsid w:val="00235545"/>
    <w:rsid w:val="00235973"/>
    <w:rsid w:val="00235A28"/>
    <w:rsid w:val="00235B2E"/>
    <w:rsid w:val="00235D27"/>
    <w:rsid w:val="00235EEA"/>
    <w:rsid w:val="002360FE"/>
    <w:rsid w:val="002364F6"/>
    <w:rsid w:val="00236791"/>
    <w:rsid w:val="002367DC"/>
    <w:rsid w:val="00236A90"/>
    <w:rsid w:val="00236DDC"/>
    <w:rsid w:val="00236FE1"/>
    <w:rsid w:val="00237086"/>
    <w:rsid w:val="00237E35"/>
    <w:rsid w:val="00240069"/>
    <w:rsid w:val="002401F8"/>
    <w:rsid w:val="00240325"/>
    <w:rsid w:val="00240461"/>
    <w:rsid w:val="00240566"/>
    <w:rsid w:val="002405E0"/>
    <w:rsid w:val="00240682"/>
    <w:rsid w:val="00240802"/>
    <w:rsid w:val="002409FC"/>
    <w:rsid w:val="00240B67"/>
    <w:rsid w:val="00241230"/>
    <w:rsid w:val="002413DA"/>
    <w:rsid w:val="00241646"/>
    <w:rsid w:val="00241A00"/>
    <w:rsid w:val="00241A60"/>
    <w:rsid w:val="00241AC2"/>
    <w:rsid w:val="00241C11"/>
    <w:rsid w:val="00241FE3"/>
    <w:rsid w:val="002421A8"/>
    <w:rsid w:val="0024229C"/>
    <w:rsid w:val="00242635"/>
    <w:rsid w:val="002428E1"/>
    <w:rsid w:val="002429BE"/>
    <w:rsid w:val="00242A1F"/>
    <w:rsid w:val="00242AA0"/>
    <w:rsid w:val="00242FA0"/>
    <w:rsid w:val="00243031"/>
    <w:rsid w:val="00243534"/>
    <w:rsid w:val="00243708"/>
    <w:rsid w:val="002437D3"/>
    <w:rsid w:val="002438FF"/>
    <w:rsid w:val="0024392E"/>
    <w:rsid w:val="00243A5A"/>
    <w:rsid w:val="00243BF6"/>
    <w:rsid w:val="00243D03"/>
    <w:rsid w:val="00243E4D"/>
    <w:rsid w:val="00243E88"/>
    <w:rsid w:val="00243F05"/>
    <w:rsid w:val="002441EE"/>
    <w:rsid w:val="0024422A"/>
    <w:rsid w:val="002443E3"/>
    <w:rsid w:val="00244783"/>
    <w:rsid w:val="002448B5"/>
    <w:rsid w:val="00244A0C"/>
    <w:rsid w:val="00244B92"/>
    <w:rsid w:val="00244C89"/>
    <w:rsid w:val="00244C95"/>
    <w:rsid w:val="00244CF8"/>
    <w:rsid w:val="00244DCB"/>
    <w:rsid w:val="00244F89"/>
    <w:rsid w:val="00245350"/>
    <w:rsid w:val="002453AA"/>
    <w:rsid w:val="002453D3"/>
    <w:rsid w:val="00245465"/>
    <w:rsid w:val="00245474"/>
    <w:rsid w:val="00245600"/>
    <w:rsid w:val="002457D0"/>
    <w:rsid w:val="002459DB"/>
    <w:rsid w:val="00245A2A"/>
    <w:rsid w:val="00245ACA"/>
    <w:rsid w:val="00245E22"/>
    <w:rsid w:val="00245FB1"/>
    <w:rsid w:val="00246117"/>
    <w:rsid w:val="00246316"/>
    <w:rsid w:val="00246407"/>
    <w:rsid w:val="002466B7"/>
    <w:rsid w:val="00246710"/>
    <w:rsid w:val="002467D1"/>
    <w:rsid w:val="002467E9"/>
    <w:rsid w:val="0024684E"/>
    <w:rsid w:val="00246892"/>
    <w:rsid w:val="002469A5"/>
    <w:rsid w:val="00246A9B"/>
    <w:rsid w:val="00246C4F"/>
    <w:rsid w:val="00246EA5"/>
    <w:rsid w:val="00247462"/>
    <w:rsid w:val="0024755D"/>
    <w:rsid w:val="00247665"/>
    <w:rsid w:val="002478D7"/>
    <w:rsid w:val="0024791A"/>
    <w:rsid w:val="00247A8A"/>
    <w:rsid w:val="00247E36"/>
    <w:rsid w:val="002500A4"/>
    <w:rsid w:val="00250337"/>
    <w:rsid w:val="0025039A"/>
    <w:rsid w:val="0025048A"/>
    <w:rsid w:val="00250534"/>
    <w:rsid w:val="00250614"/>
    <w:rsid w:val="0025067E"/>
    <w:rsid w:val="002506D8"/>
    <w:rsid w:val="0025076C"/>
    <w:rsid w:val="00250BAD"/>
    <w:rsid w:val="00250DDB"/>
    <w:rsid w:val="0025102F"/>
    <w:rsid w:val="0025113E"/>
    <w:rsid w:val="00251145"/>
    <w:rsid w:val="002511C3"/>
    <w:rsid w:val="002511CD"/>
    <w:rsid w:val="002512D1"/>
    <w:rsid w:val="002515B2"/>
    <w:rsid w:val="00251692"/>
    <w:rsid w:val="00251866"/>
    <w:rsid w:val="00251D72"/>
    <w:rsid w:val="00251E32"/>
    <w:rsid w:val="00251FD4"/>
    <w:rsid w:val="0025206F"/>
    <w:rsid w:val="002522FF"/>
    <w:rsid w:val="002525F2"/>
    <w:rsid w:val="002525F6"/>
    <w:rsid w:val="00252616"/>
    <w:rsid w:val="002526A3"/>
    <w:rsid w:val="0025279D"/>
    <w:rsid w:val="00252E07"/>
    <w:rsid w:val="00252EB5"/>
    <w:rsid w:val="00252F56"/>
    <w:rsid w:val="00252F69"/>
    <w:rsid w:val="0025328F"/>
    <w:rsid w:val="002533E9"/>
    <w:rsid w:val="00253411"/>
    <w:rsid w:val="002534C4"/>
    <w:rsid w:val="00253535"/>
    <w:rsid w:val="0025356E"/>
    <w:rsid w:val="002536E8"/>
    <w:rsid w:val="0025372A"/>
    <w:rsid w:val="00253781"/>
    <w:rsid w:val="0025379E"/>
    <w:rsid w:val="00253828"/>
    <w:rsid w:val="00253851"/>
    <w:rsid w:val="00253956"/>
    <w:rsid w:val="002539AE"/>
    <w:rsid w:val="00253A94"/>
    <w:rsid w:val="00253AAE"/>
    <w:rsid w:val="00253B3F"/>
    <w:rsid w:val="00253B51"/>
    <w:rsid w:val="00253B95"/>
    <w:rsid w:val="00253D54"/>
    <w:rsid w:val="00253D5B"/>
    <w:rsid w:val="00253D82"/>
    <w:rsid w:val="00253F81"/>
    <w:rsid w:val="002540A0"/>
    <w:rsid w:val="00254536"/>
    <w:rsid w:val="002547BE"/>
    <w:rsid w:val="002548FA"/>
    <w:rsid w:val="00254C76"/>
    <w:rsid w:val="00254D3F"/>
    <w:rsid w:val="00254DF3"/>
    <w:rsid w:val="00254DF5"/>
    <w:rsid w:val="002550EC"/>
    <w:rsid w:val="0025514B"/>
    <w:rsid w:val="00255291"/>
    <w:rsid w:val="002552B7"/>
    <w:rsid w:val="00255532"/>
    <w:rsid w:val="00255587"/>
    <w:rsid w:val="00255625"/>
    <w:rsid w:val="0025563C"/>
    <w:rsid w:val="002556CE"/>
    <w:rsid w:val="00255A1A"/>
    <w:rsid w:val="00255F72"/>
    <w:rsid w:val="00255F73"/>
    <w:rsid w:val="002563CC"/>
    <w:rsid w:val="002564DF"/>
    <w:rsid w:val="002566DD"/>
    <w:rsid w:val="0025694B"/>
    <w:rsid w:val="00256950"/>
    <w:rsid w:val="002569D1"/>
    <w:rsid w:val="00256A7D"/>
    <w:rsid w:val="00256AE0"/>
    <w:rsid w:val="00256D03"/>
    <w:rsid w:val="00256ECE"/>
    <w:rsid w:val="0025724C"/>
    <w:rsid w:val="002572B7"/>
    <w:rsid w:val="002573AA"/>
    <w:rsid w:val="002574AB"/>
    <w:rsid w:val="0025753B"/>
    <w:rsid w:val="002576B9"/>
    <w:rsid w:val="00257904"/>
    <w:rsid w:val="00257A4A"/>
    <w:rsid w:val="00257D16"/>
    <w:rsid w:val="00257E06"/>
    <w:rsid w:val="00257E24"/>
    <w:rsid w:val="00260037"/>
    <w:rsid w:val="002600A9"/>
    <w:rsid w:val="00260419"/>
    <w:rsid w:val="00260756"/>
    <w:rsid w:val="00260766"/>
    <w:rsid w:val="002607CA"/>
    <w:rsid w:val="002607CB"/>
    <w:rsid w:val="00260B2B"/>
    <w:rsid w:val="00260B5C"/>
    <w:rsid w:val="00260C52"/>
    <w:rsid w:val="00260E06"/>
    <w:rsid w:val="00261009"/>
    <w:rsid w:val="00261035"/>
    <w:rsid w:val="002611AD"/>
    <w:rsid w:val="002611E4"/>
    <w:rsid w:val="0026135D"/>
    <w:rsid w:val="0026137D"/>
    <w:rsid w:val="0026156B"/>
    <w:rsid w:val="0026163C"/>
    <w:rsid w:val="0026174B"/>
    <w:rsid w:val="002617DF"/>
    <w:rsid w:val="00261F69"/>
    <w:rsid w:val="002621C4"/>
    <w:rsid w:val="00262206"/>
    <w:rsid w:val="00262233"/>
    <w:rsid w:val="0026239F"/>
    <w:rsid w:val="002626CE"/>
    <w:rsid w:val="002626E2"/>
    <w:rsid w:val="0026281D"/>
    <w:rsid w:val="00262948"/>
    <w:rsid w:val="00262A32"/>
    <w:rsid w:val="00262AD2"/>
    <w:rsid w:val="00262E50"/>
    <w:rsid w:val="002632B5"/>
    <w:rsid w:val="00263309"/>
    <w:rsid w:val="00263355"/>
    <w:rsid w:val="002634F7"/>
    <w:rsid w:val="002636E3"/>
    <w:rsid w:val="002637CF"/>
    <w:rsid w:val="00263C10"/>
    <w:rsid w:val="00263C50"/>
    <w:rsid w:val="00263F3D"/>
    <w:rsid w:val="00264399"/>
    <w:rsid w:val="002643FE"/>
    <w:rsid w:val="002645F3"/>
    <w:rsid w:val="002646AA"/>
    <w:rsid w:val="002646B2"/>
    <w:rsid w:val="002646DE"/>
    <w:rsid w:val="00264704"/>
    <w:rsid w:val="0026471F"/>
    <w:rsid w:val="00264783"/>
    <w:rsid w:val="00264816"/>
    <w:rsid w:val="0026494F"/>
    <w:rsid w:val="00264A08"/>
    <w:rsid w:val="00264A6F"/>
    <w:rsid w:val="0026528E"/>
    <w:rsid w:val="002653D9"/>
    <w:rsid w:val="00265507"/>
    <w:rsid w:val="00265630"/>
    <w:rsid w:val="00265907"/>
    <w:rsid w:val="002659FB"/>
    <w:rsid w:val="00265B6C"/>
    <w:rsid w:val="00265F74"/>
    <w:rsid w:val="0026607D"/>
    <w:rsid w:val="00266186"/>
    <w:rsid w:val="0026652B"/>
    <w:rsid w:val="0026655D"/>
    <w:rsid w:val="002665A2"/>
    <w:rsid w:val="00266926"/>
    <w:rsid w:val="00266A29"/>
    <w:rsid w:val="00266AEA"/>
    <w:rsid w:val="00266BD1"/>
    <w:rsid w:val="00266C00"/>
    <w:rsid w:val="00266E61"/>
    <w:rsid w:val="00267024"/>
    <w:rsid w:val="002671DF"/>
    <w:rsid w:val="00267276"/>
    <w:rsid w:val="002673A4"/>
    <w:rsid w:val="002673F8"/>
    <w:rsid w:val="00267498"/>
    <w:rsid w:val="00267537"/>
    <w:rsid w:val="002678CB"/>
    <w:rsid w:val="0026793D"/>
    <w:rsid w:val="00267A01"/>
    <w:rsid w:val="00267B26"/>
    <w:rsid w:val="00267CE8"/>
    <w:rsid w:val="00267F18"/>
    <w:rsid w:val="00270069"/>
    <w:rsid w:val="0027013F"/>
    <w:rsid w:val="00270171"/>
    <w:rsid w:val="00270200"/>
    <w:rsid w:val="002704D4"/>
    <w:rsid w:val="002704DB"/>
    <w:rsid w:val="002704DF"/>
    <w:rsid w:val="0027056B"/>
    <w:rsid w:val="0027060C"/>
    <w:rsid w:val="0027083D"/>
    <w:rsid w:val="00270840"/>
    <w:rsid w:val="00270873"/>
    <w:rsid w:val="0027095F"/>
    <w:rsid w:val="00270D34"/>
    <w:rsid w:val="00270E82"/>
    <w:rsid w:val="00270F0D"/>
    <w:rsid w:val="00270FF4"/>
    <w:rsid w:val="0027138C"/>
    <w:rsid w:val="00271479"/>
    <w:rsid w:val="0027148D"/>
    <w:rsid w:val="0027148F"/>
    <w:rsid w:val="00271758"/>
    <w:rsid w:val="00271B2F"/>
    <w:rsid w:val="00271B4D"/>
    <w:rsid w:val="00271C5A"/>
    <w:rsid w:val="00271CA6"/>
    <w:rsid w:val="00271D8D"/>
    <w:rsid w:val="00271E28"/>
    <w:rsid w:val="00271EA4"/>
    <w:rsid w:val="00271EBB"/>
    <w:rsid w:val="00271EC8"/>
    <w:rsid w:val="002721E8"/>
    <w:rsid w:val="0027222E"/>
    <w:rsid w:val="002722CF"/>
    <w:rsid w:val="0027267C"/>
    <w:rsid w:val="00272991"/>
    <w:rsid w:val="002729F5"/>
    <w:rsid w:val="00272C08"/>
    <w:rsid w:val="00272D0C"/>
    <w:rsid w:val="00272E20"/>
    <w:rsid w:val="00273091"/>
    <w:rsid w:val="00273156"/>
    <w:rsid w:val="00273C13"/>
    <w:rsid w:val="00273DAA"/>
    <w:rsid w:val="00273E83"/>
    <w:rsid w:val="00274004"/>
    <w:rsid w:val="002741A8"/>
    <w:rsid w:val="002741B8"/>
    <w:rsid w:val="002742E5"/>
    <w:rsid w:val="00274AC0"/>
    <w:rsid w:val="00274E38"/>
    <w:rsid w:val="002750C4"/>
    <w:rsid w:val="002751D0"/>
    <w:rsid w:val="002751DE"/>
    <w:rsid w:val="0027523A"/>
    <w:rsid w:val="00275871"/>
    <w:rsid w:val="0027598A"/>
    <w:rsid w:val="00275BF7"/>
    <w:rsid w:val="00275E5F"/>
    <w:rsid w:val="00275ED8"/>
    <w:rsid w:val="00275EF4"/>
    <w:rsid w:val="00275EF6"/>
    <w:rsid w:val="00275FB8"/>
    <w:rsid w:val="002760C8"/>
    <w:rsid w:val="002761F1"/>
    <w:rsid w:val="0027629F"/>
    <w:rsid w:val="002762E3"/>
    <w:rsid w:val="002763FA"/>
    <w:rsid w:val="002764A3"/>
    <w:rsid w:val="002764C6"/>
    <w:rsid w:val="0027676F"/>
    <w:rsid w:val="002767B3"/>
    <w:rsid w:val="0027695D"/>
    <w:rsid w:val="00276AA3"/>
    <w:rsid w:val="00276B94"/>
    <w:rsid w:val="00276CC7"/>
    <w:rsid w:val="00276DA2"/>
    <w:rsid w:val="00276DBA"/>
    <w:rsid w:val="00276F94"/>
    <w:rsid w:val="0027725A"/>
    <w:rsid w:val="002774AC"/>
    <w:rsid w:val="00277690"/>
    <w:rsid w:val="00277794"/>
    <w:rsid w:val="002777BA"/>
    <w:rsid w:val="00277851"/>
    <w:rsid w:val="00277A5F"/>
    <w:rsid w:val="00277A65"/>
    <w:rsid w:val="00277B78"/>
    <w:rsid w:val="00277DDD"/>
    <w:rsid w:val="00277EC6"/>
    <w:rsid w:val="00277F94"/>
    <w:rsid w:val="00280273"/>
    <w:rsid w:val="00280274"/>
    <w:rsid w:val="002802A8"/>
    <w:rsid w:val="00280335"/>
    <w:rsid w:val="00280454"/>
    <w:rsid w:val="00280893"/>
    <w:rsid w:val="002809EE"/>
    <w:rsid w:val="00280BD1"/>
    <w:rsid w:val="00280D5B"/>
    <w:rsid w:val="00280D81"/>
    <w:rsid w:val="00280D8E"/>
    <w:rsid w:val="00281129"/>
    <w:rsid w:val="0028120B"/>
    <w:rsid w:val="00281544"/>
    <w:rsid w:val="00281713"/>
    <w:rsid w:val="002819F5"/>
    <w:rsid w:val="00281A53"/>
    <w:rsid w:val="00281AB4"/>
    <w:rsid w:val="00281F18"/>
    <w:rsid w:val="00281F54"/>
    <w:rsid w:val="00281F7C"/>
    <w:rsid w:val="002821E4"/>
    <w:rsid w:val="00282263"/>
    <w:rsid w:val="002822BE"/>
    <w:rsid w:val="002825CF"/>
    <w:rsid w:val="0028293F"/>
    <w:rsid w:val="00282A81"/>
    <w:rsid w:val="00282ABB"/>
    <w:rsid w:val="00282B70"/>
    <w:rsid w:val="00282C7A"/>
    <w:rsid w:val="00282CF5"/>
    <w:rsid w:val="00282D5B"/>
    <w:rsid w:val="00282E7A"/>
    <w:rsid w:val="00283136"/>
    <w:rsid w:val="002832C9"/>
    <w:rsid w:val="0028333F"/>
    <w:rsid w:val="002834E2"/>
    <w:rsid w:val="002835C9"/>
    <w:rsid w:val="00283744"/>
    <w:rsid w:val="0028382D"/>
    <w:rsid w:val="00283911"/>
    <w:rsid w:val="0028393B"/>
    <w:rsid w:val="00283A76"/>
    <w:rsid w:val="00283B0B"/>
    <w:rsid w:val="00283B11"/>
    <w:rsid w:val="00283B77"/>
    <w:rsid w:val="00283BC4"/>
    <w:rsid w:val="0028418E"/>
    <w:rsid w:val="00284225"/>
    <w:rsid w:val="00284249"/>
    <w:rsid w:val="002847D7"/>
    <w:rsid w:val="00284803"/>
    <w:rsid w:val="00284BEA"/>
    <w:rsid w:val="00284E42"/>
    <w:rsid w:val="0028533C"/>
    <w:rsid w:val="002853E7"/>
    <w:rsid w:val="0028560B"/>
    <w:rsid w:val="00285696"/>
    <w:rsid w:val="00285947"/>
    <w:rsid w:val="00285B29"/>
    <w:rsid w:val="00285BEA"/>
    <w:rsid w:val="00285CA6"/>
    <w:rsid w:val="002863A0"/>
    <w:rsid w:val="002863B8"/>
    <w:rsid w:val="00286585"/>
    <w:rsid w:val="002866A8"/>
    <w:rsid w:val="002866EE"/>
    <w:rsid w:val="00286720"/>
    <w:rsid w:val="00286823"/>
    <w:rsid w:val="002869F1"/>
    <w:rsid w:val="00286ACB"/>
    <w:rsid w:val="00286B24"/>
    <w:rsid w:val="00286B70"/>
    <w:rsid w:val="00286C87"/>
    <w:rsid w:val="00286D84"/>
    <w:rsid w:val="00287030"/>
    <w:rsid w:val="00287160"/>
    <w:rsid w:val="0028730D"/>
    <w:rsid w:val="002873D4"/>
    <w:rsid w:val="0028747F"/>
    <w:rsid w:val="00287512"/>
    <w:rsid w:val="002877B4"/>
    <w:rsid w:val="002877F4"/>
    <w:rsid w:val="00287929"/>
    <w:rsid w:val="002879F7"/>
    <w:rsid w:val="00287A34"/>
    <w:rsid w:val="00287A66"/>
    <w:rsid w:val="00287AE1"/>
    <w:rsid w:val="00287DD4"/>
    <w:rsid w:val="0029036C"/>
    <w:rsid w:val="00290432"/>
    <w:rsid w:val="002905FD"/>
    <w:rsid w:val="00290763"/>
    <w:rsid w:val="0029077C"/>
    <w:rsid w:val="0029089B"/>
    <w:rsid w:val="0029098B"/>
    <w:rsid w:val="00290A3E"/>
    <w:rsid w:val="00290A94"/>
    <w:rsid w:val="00290A9A"/>
    <w:rsid w:val="00290B9D"/>
    <w:rsid w:val="00290BAA"/>
    <w:rsid w:val="00290BF2"/>
    <w:rsid w:val="00290E11"/>
    <w:rsid w:val="00290E82"/>
    <w:rsid w:val="00290F54"/>
    <w:rsid w:val="00291095"/>
    <w:rsid w:val="002910C8"/>
    <w:rsid w:val="0029111A"/>
    <w:rsid w:val="0029133C"/>
    <w:rsid w:val="00291423"/>
    <w:rsid w:val="00291823"/>
    <w:rsid w:val="00291C93"/>
    <w:rsid w:val="00291E43"/>
    <w:rsid w:val="00291F5A"/>
    <w:rsid w:val="0029210E"/>
    <w:rsid w:val="0029234A"/>
    <w:rsid w:val="00292457"/>
    <w:rsid w:val="0029256D"/>
    <w:rsid w:val="0029257C"/>
    <w:rsid w:val="0029260B"/>
    <w:rsid w:val="002928F9"/>
    <w:rsid w:val="00292AA8"/>
    <w:rsid w:val="00292B5C"/>
    <w:rsid w:val="00292C14"/>
    <w:rsid w:val="00292CE0"/>
    <w:rsid w:val="00292F0E"/>
    <w:rsid w:val="00292F97"/>
    <w:rsid w:val="00293556"/>
    <w:rsid w:val="0029366C"/>
    <w:rsid w:val="002936B6"/>
    <w:rsid w:val="00293763"/>
    <w:rsid w:val="00293793"/>
    <w:rsid w:val="00293813"/>
    <w:rsid w:val="002938B5"/>
    <w:rsid w:val="002939E8"/>
    <w:rsid w:val="00293A00"/>
    <w:rsid w:val="00293B80"/>
    <w:rsid w:val="00293BBD"/>
    <w:rsid w:val="00293E27"/>
    <w:rsid w:val="00293F40"/>
    <w:rsid w:val="00293F92"/>
    <w:rsid w:val="00293FD4"/>
    <w:rsid w:val="00294085"/>
    <w:rsid w:val="002945FC"/>
    <w:rsid w:val="0029466D"/>
    <w:rsid w:val="002946E3"/>
    <w:rsid w:val="00294904"/>
    <w:rsid w:val="00294B18"/>
    <w:rsid w:val="00294B25"/>
    <w:rsid w:val="00294DF4"/>
    <w:rsid w:val="00294FE4"/>
    <w:rsid w:val="00295189"/>
    <w:rsid w:val="002951B3"/>
    <w:rsid w:val="002953FA"/>
    <w:rsid w:val="0029545C"/>
    <w:rsid w:val="00295467"/>
    <w:rsid w:val="0029555A"/>
    <w:rsid w:val="00295584"/>
    <w:rsid w:val="0029570B"/>
    <w:rsid w:val="00295885"/>
    <w:rsid w:val="00295904"/>
    <w:rsid w:val="0029593D"/>
    <w:rsid w:val="002959FA"/>
    <w:rsid w:val="00295BBC"/>
    <w:rsid w:val="00295D37"/>
    <w:rsid w:val="002961B7"/>
    <w:rsid w:val="00296367"/>
    <w:rsid w:val="00296395"/>
    <w:rsid w:val="002966CE"/>
    <w:rsid w:val="002966D6"/>
    <w:rsid w:val="002967DD"/>
    <w:rsid w:val="00296BFE"/>
    <w:rsid w:val="00296D16"/>
    <w:rsid w:val="00296DCC"/>
    <w:rsid w:val="00296F43"/>
    <w:rsid w:val="0029722A"/>
    <w:rsid w:val="00297297"/>
    <w:rsid w:val="0029729C"/>
    <w:rsid w:val="002972C7"/>
    <w:rsid w:val="00297307"/>
    <w:rsid w:val="0029738F"/>
    <w:rsid w:val="002973FB"/>
    <w:rsid w:val="0029743C"/>
    <w:rsid w:val="00297884"/>
    <w:rsid w:val="002A02EC"/>
    <w:rsid w:val="002A052B"/>
    <w:rsid w:val="002A055A"/>
    <w:rsid w:val="002A059D"/>
    <w:rsid w:val="002A05EF"/>
    <w:rsid w:val="002A07EA"/>
    <w:rsid w:val="002A0B7E"/>
    <w:rsid w:val="002A0CB6"/>
    <w:rsid w:val="002A1031"/>
    <w:rsid w:val="002A104F"/>
    <w:rsid w:val="002A13D9"/>
    <w:rsid w:val="002A1736"/>
    <w:rsid w:val="002A1A35"/>
    <w:rsid w:val="002A1A7C"/>
    <w:rsid w:val="002A1AC7"/>
    <w:rsid w:val="002A1B04"/>
    <w:rsid w:val="002A1B77"/>
    <w:rsid w:val="002A2388"/>
    <w:rsid w:val="002A24ED"/>
    <w:rsid w:val="002A2533"/>
    <w:rsid w:val="002A27CC"/>
    <w:rsid w:val="002A284E"/>
    <w:rsid w:val="002A287B"/>
    <w:rsid w:val="002A2901"/>
    <w:rsid w:val="002A2BA8"/>
    <w:rsid w:val="002A2C12"/>
    <w:rsid w:val="002A2EE7"/>
    <w:rsid w:val="002A2FC0"/>
    <w:rsid w:val="002A3015"/>
    <w:rsid w:val="002A3159"/>
    <w:rsid w:val="002A31F3"/>
    <w:rsid w:val="002A321D"/>
    <w:rsid w:val="002A335F"/>
    <w:rsid w:val="002A3738"/>
    <w:rsid w:val="002A38BA"/>
    <w:rsid w:val="002A3C83"/>
    <w:rsid w:val="002A3D0A"/>
    <w:rsid w:val="002A3E84"/>
    <w:rsid w:val="002A3FBE"/>
    <w:rsid w:val="002A421E"/>
    <w:rsid w:val="002A441A"/>
    <w:rsid w:val="002A478B"/>
    <w:rsid w:val="002A4936"/>
    <w:rsid w:val="002A494E"/>
    <w:rsid w:val="002A4BD9"/>
    <w:rsid w:val="002A4C13"/>
    <w:rsid w:val="002A4CF7"/>
    <w:rsid w:val="002A4D30"/>
    <w:rsid w:val="002A4FBD"/>
    <w:rsid w:val="002A5073"/>
    <w:rsid w:val="002A5077"/>
    <w:rsid w:val="002A507E"/>
    <w:rsid w:val="002A5102"/>
    <w:rsid w:val="002A54D8"/>
    <w:rsid w:val="002A58AA"/>
    <w:rsid w:val="002A5928"/>
    <w:rsid w:val="002A5A90"/>
    <w:rsid w:val="002A5B23"/>
    <w:rsid w:val="002A5FA6"/>
    <w:rsid w:val="002A61BA"/>
    <w:rsid w:val="002A6311"/>
    <w:rsid w:val="002A65DC"/>
    <w:rsid w:val="002A666D"/>
    <w:rsid w:val="002A66B3"/>
    <w:rsid w:val="002A6908"/>
    <w:rsid w:val="002A6983"/>
    <w:rsid w:val="002A6A39"/>
    <w:rsid w:val="002A6B7C"/>
    <w:rsid w:val="002A70E4"/>
    <w:rsid w:val="002A71B0"/>
    <w:rsid w:val="002A7212"/>
    <w:rsid w:val="002A7250"/>
    <w:rsid w:val="002A7633"/>
    <w:rsid w:val="002A769F"/>
    <w:rsid w:val="002A7963"/>
    <w:rsid w:val="002A7AB3"/>
    <w:rsid w:val="002A7B1C"/>
    <w:rsid w:val="002A7E4A"/>
    <w:rsid w:val="002B008C"/>
    <w:rsid w:val="002B01E8"/>
    <w:rsid w:val="002B03A4"/>
    <w:rsid w:val="002B03D9"/>
    <w:rsid w:val="002B0692"/>
    <w:rsid w:val="002B07D2"/>
    <w:rsid w:val="002B0802"/>
    <w:rsid w:val="002B09C4"/>
    <w:rsid w:val="002B0BDA"/>
    <w:rsid w:val="002B0DC7"/>
    <w:rsid w:val="002B10DB"/>
    <w:rsid w:val="002B1156"/>
    <w:rsid w:val="002B118F"/>
    <w:rsid w:val="002B12E8"/>
    <w:rsid w:val="002B1327"/>
    <w:rsid w:val="002B1533"/>
    <w:rsid w:val="002B17DD"/>
    <w:rsid w:val="002B1A9E"/>
    <w:rsid w:val="002B1AB1"/>
    <w:rsid w:val="002B1B49"/>
    <w:rsid w:val="002B1BD9"/>
    <w:rsid w:val="002B1EE4"/>
    <w:rsid w:val="002B2037"/>
    <w:rsid w:val="002B223F"/>
    <w:rsid w:val="002B228D"/>
    <w:rsid w:val="002B23F0"/>
    <w:rsid w:val="002B241A"/>
    <w:rsid w:val="002B24CF"/>
    <w:rsid w:val="002B2641"/>
    <w:rsid w:val="002B27F8"/>
    <w:rsid w:val="002B2863"/>
    <w:rsid w:val="002B2B86"/>
    <w:rsid w:val="002B2D1C"/>
    <w:rsid w:val="002B2D85"/>
    <w:rsid w:val="002B2EA7"/>
    <w:rsid w:val="002B2F5F"/>
    <w:rsid w:val="002B2F93"/>
    <w:rsid w:val="002B3157"/>
    <w:rsid w:val="002B321A"/>
    <w:rsid w:val="002B335E"/>
    <w:rsid w:val="002B3519"/>
    <w:rsid w:val="002B3774"/>
    <w:rsid w:val="002B377C"/>
    <w:rsid w:val="002B37A0"/>
    <w:rsid w:val="002B3D6B"/>
    <w:rsid w:val="002B3FE0"/>
    <w:rsid w:val="002B3FF1"/>
    <w:rsid w:val="002B433A"/>
    <w:rsid w:val="002B4438"/>
    <w:rsid w:val="002B4818"/>
    <w:rsid w:val="002B4912"/>
    <w:rsid w:val="002B4959"/>
    <w:rsid w:val="002B499F"/>
    <w:rsid w:val="002B4CBA"/>
    <w:rsid w:val="002B4CFE"/>
    <w:rsid w:val="002B50A9"/>
    <w:rsid w:val="002B510D"/>
    <w:rsid w:val="002B5123"/>
    <w:rsid w:val="002B53B9"/>
    <w:rsid w:val="002B57A3"/>
    <w:rsid w:val="002B5955"/>
    <w:rsid w:val="002B595B"/>
    <w:rsid w:val="002B5B05"/>
    <w:rsid w:val="002B5BF3"/>
    <w:rsid w:val="002B5E50"/>
    <w:rsid w:val="002B5ED3"/>
    <w:rsid w:val="002B6439"/>
    <w:rsid w:val="002B65FA"/>
    <w:rsid w:val="002B660C"/>
    <w:rsid w:val="002B672C"/>
    <w:rsid w:val="002B6734"/>
    <w:rsid w:val="002B6753"/>
    <w:rsid w:val="002B68EB"/>
    <w:rsid w:val="002B695F"/>
    <w:rsid w:val="002B6B95"/>
    <w:rsid w:val="002B6EA9"/>
    <w:rsid w:val="002B702B"/>
    <w:rsid w:val="002B71FA"/>
    <w:rsid w:val="002B7384"/>
    <w:rsid w:val="002B77A5"/>
    <w:rsid w:val="002B7976"/>
    <w:rsid w:val="002B79BE"/>
    <w:rsid w:val="002B7A70"/>
    <w:rsid w:val="002B7BD6"/>
    <w:rsid w:val="002B7C13"/>
    <w:rsid w:val="002B7CB6"/>
    <w:rsid w:val="002B7CC7"/>
    <w:rsid w:val="002C0016"/>
    <w:rsid w:val="002C011A"/>
    <w:rsid w:val="002C03C5"/>
    <w:rsid w:val="002C04A1"/>
    <w:rsid w:val="002C05A4"/>
    <w:rsid w:val="002C062D"/>
    <w:rsid w:val="002C0692"/>
    <w:rsid w:val="002C06CE"/>
    <w:rsid w:val="002C07E1"/>
    <w:rsid w:val="002C0805"/>
    <w:rsid w:val="002C08E0"/>
    <w:rsid w:val="002C0951"/>
    <w:rsid w:val="002C0B7F"/>
    <w:rsid w:val="002C0F76"/>
    <w:rsid w:val="002C1034"/>
    <w:rsid w:val="002C104B"/>
    <w:rsid w:val="002C10E6"/>
    <w:rsid w:val="002C1189"/>
    <w:rsid w:val="002C1366"/>
    <w:rsid w:val="002C149B"/>
    <w:rsid w:val="002C1B83"/>
    <w:rsid w:val="002C1BBC"/>
    <w:rsid w:val="002C1DA4"/>
    <w:rsid w:val="002C1DE1"/>
    <w:rsid w:val="002C2178"/>
    <w:rsid w:val="002C21E8"/>
    <w:rsid w:val="002C2222"/>
    <w:rsid w:val="002C2649"/>
    <w:rsid w:val="002C2652"/>
    <w:rsid w:val="002C2792"/>
    <w:rsid w:val="002C2A89"/>
    <w:rsid w:val="002C2ADF"/>
    <w:rsid w:val="002C2E94"/>
    <w:rsid w:val="002C3108"/>
    <w:rsid w:val="002C34CE"/>
    <w:rsid w:val="002C34FF"/>
    <w:rsid w:val="002C37D5"/>
    <w:rsid w:val="002C387D"/>
    <w:rsid w:val="002C3A9F"/>
    <w:rsid w:val="002C3AEE"/>
    <w:rsid w:val="002C3BDE"/>
    <w:rsid w:val="002C3D1E"/>
    <w:rsid w:val="002C3D57"/>
    <w:rsid w:val="002C3D59"/>
    <w:rsid w:val="002C3E1B"/>
    <w:rsid w:val="002C3E59"/>
    <w:rsid w:val="002C400B"/>
    <w:rsid w:val="002C4193"/>
    <w:rsid w:val="002C440C"/>
    <w:rsid w:val="002C49D1"/>
    <w:rsid w:val="002C4AD1"/>
    <w:rsid w:val="002C4AE2"/>
    <w:rsid w:val="002C4DDA"/>
    <w:rsid w:val="002C4E6C"/>
    <w:rsid w:val="002C4E92"/>
    <w:rsid w:val="002C527C"/>
    <w:rsid w:val="002C52C5"/>
    <w:rsid w:val="002C542D"/>
    <w:rsid w:val="002C5588"/>
    <w:rsid w:val="002C5723"/>
    <w:rsid w:val="002C5768"/>
    <w:rsid w:val="002C58B8"/>
    <w:rsid w:val="002C596A"/>
    <w:rsid w:val="002C5CDF"/>
    <w:rsid w:val="002C5D38"/>
    <w:rsid w:val="002C5E6E"/>
    <w:rsid w:val="002C60D5"/>
    <w:rsid w:val="002C61E2"/>
    <w:rsid w:val="002C637E"/>
    <w:rsid w:val="002C6413"/>
    <w:rsid w:val="002C6511"/>
    <w:rsid w:val="002C652F"/>
    <w:rsid w:val="002C66B7"/>
    <w:rsid w:val="002C6854"/>
    <w:rsid w:val="002C693E"/>
    <w:rsid w:val="002C6972"/>
    <w:rsid w:val="002C698C"/>
    <w:rsid w:val="002C6EE8"/>
    <w:rsid w:val="002C6F64"/>
    <w:rsid w:val="002C71A1"/>
    <w:rsid w:val="002C736F"/>
    <w:rsid w:val="002C749B"/>
    <w:rsid w:val="002C7592"/>
    <w:rsid w:val="002C773C"/>
    <w:rsid w:val="002C77A9"/>
    <w:rsid w:val="002C784F"/>
    <w:rsid w:val="002C7DF3"/>
    <w:rsid w:val="002D030C"/>
    <w:rsid w:val="002D05C7"/>
    <w:rsid w:val="002D07CE"/>
    <w:rsid w:val="002D08C2"/>
    <w:rsid w:val="002D09DC"/>
    <w:rsid w:val="002D0ADD"/>
    <w:rsid w:val="002D0E3F"/>
    <w:rsid w:val="002D0ECA"/>
    <w:rsid w:val="002D1019"/>
    <w:rsid w:val="002D1353"/>
    <w:rsid w:val="002D144C"/>
    <w:rsid w:val="002D151D"/>
    <w:rsid w:val="002D15B0"/>
    <w:rsid w:val="002D1620"/>
    <w:rsid w:val="002D1752"/>
    <w:rsid w:val="002D18A8"/>
    <w:rsid w:val="002D1A5C"/>
    <w:rsid w:val="002D1A6F"/>
    <w:rsid w:val="002D1ABB"/>
    <w:rsid w:val="002D1B48"/>
    <w:rsid w:val="002D1BF1"/>
    <w:rsid w:val="002D1E4E"/>
    <w:rsid w:val="002D23A1"/>
    <w:rsid w:val="002D2670"/>
    <w:rsid w:val="002D28D8"/>
    <w:rsid w:val="002D2BD7"/>
    <w:rsid w:val="002D2C6C"/>
    <w:rsid w:val="002D2E3A"/>
    <w:rsid w:val="002D2E84"/>
    <w:rsid w:val="002D2F73"/>
    <w:rsid w:val="002D2FDD"/>
    <w:rsid w:val="002D3031"/>
    <w:rsid w:val="002D3274"/>
    <w:rsid w:val="002D337F"/>
    <w:rsid w:val="002D33F4"/>
    <w:rsid w:val="002D36F5"/>
    <w:rsid w:val="002D3841"/>
    <w:rsid w:val="002D388B"/>
    <w:rsid w:val="002D3A38"/>
    <w:rsid w:val="002D3B02"/>
    <w:rsid w:val="002D3D66"/>
    <w:rsid w:val="002D3F61"/>
    <w:rsid w:val="002D4001"/>
    <w:rsid w:val="002D4117"/>
    <w:rsid w:val="002D4188"/>
    <w:rsid w:val="002D4189"/>
    <w:rsid w:val="002D427D"/>
    <w:rsid w:val="002D42A0"/>
    <w:rsid w:val="002D436E"/>
    <w:rsid w:val="002D438E"/>
    <w:rsid w:val="002D4413"/>
    <w:rsid w:val="002D441A"/>
    <w:rsid w:val="002D4455"/>
    <w:rsid w:val="002D44D3"/>
    <w:rsid w:val="002D4520"/>
    <w:rsid w:val="002D4710"/>
    <w:rsid w:val="002D477D"/>
    <w:rsid w:val="002D47D4"/>
    <w:rsid w:val="002D48A6"/>
    <w:rsid w:val="002D4C8E"/>
    <w:rsid w:val="002D4D27"/>
    <w:rsid w:val="002D4DE4"/>
    <w:rsid w:val="002D4F9F"/>
    <w:rsid w:val="002D4FAE"/>
    <w:rsid w:val="002D507C"/>
    <w:rsid w:val="002D5220"/>
    <w:rsid w:val="002D5306"/>
    <w:rsid w:val="002D5374"/>
    <w:rsid w:val="002D53AC"/>
    <w:rsid w:val="002D53E5"/>
    <w:rsid w:val="002D56B7"/>
    <w:rsid w:val="002D5759"/>
    <w:rsid w:val="002D5B7A"/>
    <w:rsid w:val="002D5D2C"/>
    <w:rsid w:val="002D5F5C"/>
    <w:rsid w:val="002D600E"/>
    <w:rsid w:val="002D6021"/>
    <w:rsid w:val="002D604F"/>
    <w:rsid w:val="002D605D"/>
    <w:rsid w:val="002D61A3"/>
    <w:rsid w:val="002D625C"/>
    <w:rsid w:val="002D64FF"/>
    <w:rsid w:val="002D651C"/>
    <w:rsid w:val="002D672E"/>
    <w:rsid w:val="002D6804"/>
    <w:rsid w:val="002D682B"/>
    <w:rsid w:val="002D682E"/>
    <w:rsid w:val="002D6D02"/>
    <w:rsid w:val="002D6E5F"/>
    <w:rsid w:val="002D6F46"/>
    <w:rsid w:val="002D709F"/>
    <w:rsid w:val="002D7184"/>
    <w:rsid w:val="002D72FF"/>
    <w:rsid w:val="002D739E"/>
    <w:rsid w:val="002D759F"/>
    <w:rsid w:val="002D769C"/>
    <w:rsid w:val="002D7717"/>
    <w:rsid w:val="002D7951"/>
    <w:rsid w:val="002D7961"/>
    <w:rsid w:val="002D7998"/>
    <w:rsid w:val="002D7BAE"/>
    <w:rsid w:val="002D7C0C"/>
    <w:rsid w:val="002D7DE0"/>
    <w:rsid w:val="002D7E14"/>
    <w:rsid w:val="002D7F24"/>
    <w:rsid w:val="002E00F0"/>
    <w:rsid w:val="002E02DF"/>
    <w:rsid w:val="002E03C8"/>
    <w:rsid w:val="002E0582"/>
    <w:rsid w:val="002E0761"/>
    <w:rsid w:val="002E07FC"/>
    <w:rsid w:val="002E0999"/>
    <w:rsid w:val="002E0C3F"/>
    <w:rsid w:val="002E0E62"/>
    <w:rsid w:val="002E0E8A"/>
    <w:rsid w:val="002E0EEA"/>
    <w:rsid w:val="002E12DF"/>
    <w:rsid w:val="002E136F"/>
    <w:rsid w:val="002E1392"/>
    <w:rsid w:val="002E139F"/>
    <w:rsid w:val="002E16E6"/>
    <w:rsid w:val="002E1B60"/>
    <w:rsid w:val="002E1C5D"/>
    <w:rsid w:val="002E2220"/>
    <w:rsid w:val="002E2411"/>
    <w:rsid w:val="002E26E3"/>
    <w:rsid w:val="002E2A6D"/>
    <w:rsid w:val="002E2BA0"/>
    <w:rsid w:val="002E2C03"/>
    <w:rsid w:val="002E2DB2"/>
    <w:rsid w:val="002E2FB0"/>
    <w:rsid w:val="002E31E0"/>
    <w:rsid w:val="002E3223"/>
    <w:rsid w:val="002E328F"/>
    <w:rsid w:val="002E33BF"/>
    <w:rsid w:val="002E3403"/>
    <w:rsid w:val="002E340E"/>
    <w:rsid w:val="002E3552"/>
    <w:rsid w:val="002E3844"/>
    <w:rsid w:val="002E3925"/>
    <w:rsid w:val="002E3958"/>
    <w:rsid w:val="002E3A0D"/>
    <w:rsid w:val="002E3A68"/>
    <w:rsid w:val="002E3B38"/>
    <w:rsid w:val="002E3BAD"/>
    <w:rsid w:val="002E3C8E"/>
    <w:rsid w:val="002E3E2F"/>
    <w:rsid w:val="002E3FA9"/>
    <w:rsid w:val="002E3FD2"/>
    <w:rsid w:val="002E405C"/>
    <w:rsid w:val="002E4084"/>
    <w:rsid w:val="002E40B1"/>
    <w:rsid w:val="002E40E3"/>
    <w:rsid w:val="002E41E7"/>
    <w:rsid w:val="002E4458"/>
    <w:rsid w:val="002E4622"/>
    <w:rsid w:val="002E472C"/>
    <w:rsid w:val="002E474D"/>
    <w:rsid w:val="002E47A1"/>
    <w:rsid w:val="002E48AC"/>
    <w:rsid w:val="002E499D"/>
    <w:rsid w:val="002E4C56"/>
    <w:rsid w:val="002E4F8C"/>
    <w:rsid w:val="002E4FA2"/>
    <w:rsid w:val="002E5000"/>
    <w:rsid w:val="002E5017"/>
    <w:rsid w:val="002E501B"/>
    <w:rsid w:val="002E5307"/>
    <w:rsid w:val="002E5480"/>
    <w:rsid w:val="002E54F4"/>
    <w:rsid w:val="002E5579"/>
    <w:rsid w:val="002E55FB"/>
    <w:rsid w:val="002E59AE"/>
    <w:rsid w:val="002E5B85"/>
    <w:rsid w:val="002E5BD9"/>
    <w:rsid w:val="002E5D37"/>
    <w:rsid w:val="002E5FC6"/>
    <w:rsid w:val="002E6168"/>
    <w:rsid w:val="002E619D"/>
    <w:rsid w:val="002E61D6"/>
    <w:rsid w:val="002E62D0"/>
    <w:rsid w:val="002E63C6"/>
    <w:rsid w:val="002E63D0"/>
    <w:rsid w:val="002E6475"/>
    <w:rsid w:val="002E656C"/>
    <w:rsid w:val="002E656D"/>
    <w:rsid w:val="002E67C2"/>
    <w:rsid w:val="002E68EB"/>
    <w:rsid w:val="002E6DA1"/>
    <w:rsid w:val="002E73EC"/>
    <w:rsid w:val="002E745E"/>
    <w:rsid w:val="002E75AE"/>
    <w:rsid w:val="002E75CD"/>
    <w:rsid w:val="002E7B08"/>
    <w:rsid w:val="002E7D78"/>
    <w:rsid w:val="002F00A2"/>
    <w:rsid w:val="002F01CA"/>
    <w:rsid w:val="002F031F"/>
    <w:rsid w:val="002F0497"/>
    <w:rsid w:val="002F0865"/>
    <w:rsid w:val="002F099B"/>
    <w:rsid w:val="002F0B44"/>
    <w:rsid w:val="002F0C00"/>
    <w:rsid w:val="002F0C61"/>
    <w:rsid w:val="002F0FEF"/>
    <w:rsid w:val="002F1036"/>
    <w:rsid w:val="002F123B"/>
    <w:rsid w:val="002F1371"/>
    <w:rsid w:val="002F13C5"/>
    <w:rsid w:val="002F15F7"/>
    <w:rsid w:val="002F16D6"/>
    <w:rsid w:val="002F1791"/>
    <w:rsid w:val="002F1AA7"/>
    <w:rsid w:val="002F1AD3"/>
    <w:rsid w:val="002F1DF1"/>
    <w:rsid w:val="002F1EF8"/>
    <w:rsid w:val="002F2351"/>
    <w:rsid w:val="002F244A"/>
    <w:rsid w:val="002F2906"/>
    <w:rsid w:val="002F2979"/>
    <w:rsid w:val="002F29B0"/>
    <w:rsid w:val="002F29B2"/>
    <w:rsid w:val="002F2B19"/>
    <w:rsid w:val="002F2CAD"/>
    <w:rsid w:val="002F30ED"/>
    <w:rsid w:val="002F3514"/>
    <w:rsid w:val="002F360E"/>
    <w:rsid w:val="002F3742"/>
    <w:rsid w:val="002F38A0"/>
    <w:rsid w:val="002F3B0E"/>
    <w:rsid w:val="002F3CE2"/>
    <w:rsid w:val="002F3F9E"/>
    <w:rsid w:val="002F4171"/>
    <w:rsid w:val="002F438A"/>
    <w:rsid w:val="002F4406"/>
    <w:rsid w:val="002F457C"/>
    <w:rsid w:val="002F4648"/>
    <w:rsid w:val="002F4769"/>
    <w:rsid w:val="002F478F"/>
    <w:rsid w:val="002F47DC"/>
    <w:rsid w:val="002F4888"/>
    <w:rsid w:val="002F4ACA"/>
    <w:rsid w:val="002F4B27"/>
    <w:rsid w:val="002F4B78"/>
    <w:rsid w:val="002F4C05"/>
    <w:rsid w:val="002F4D5E"/>
    <w:rsid w:val="002F4D9A"/>
    <w:rsid w:val="002F514E"/>
    <w:rsid w:val="002F540D"/>
    <w:rsid w:val="002F5437"/>
    <w:rsid w:val="002F5613"/>
    <w:rsid w:val="002F57E8"/>
    <w:rsid w:val="002F5A00"/>
    <w:rsid w:val="002F5B59"/>
    <w:rsid w:val="002F6392"/>
    <w:rsid w:val="002F63BF"/>
    <w:rsid w:val="002F64D3"/>
    <w:rsid w:val="002F64EB"/>
    <w:rsid w:val="002F65C4"/>
    <w:rsid w:val="002F68DE"/>
    <w:rsid w:val="002F690F"/>
    <w:rsid w:val="002F6995"/>
    <w:rsid w:val="002F6B74"/>
    <w:rsid w:val="002F6C0E"/>
    <w:rsid w:val="002F6C68"/>
    <w:rsid w:val="002F6D24"/>
    <w:rsid w:val="002F6E7F"/>
    <w:rsid w:val="002F70D2"/>
    <w:rsid w:val="002F7122"/>
    <w:rsid w:val="002F7375"/>
    <w:rsid w:val="002F73FB"/>
    <w:rsid w:val="002F73FF"/>
    <w:rsid w:val="002F745B"/>
    <w:rsid w:val="002F767B"/>
    <w:rsid w:val="002F796A"/>
    <w:rsid w:val="002F79EF"/>
    <w:rsid w:val="002F7A2A"/>
    <w:rsid w:val="002F7AEB"/>
    <w:rsid w:val="002F7AF4"/>
    <w:rsid w:val="002F7DB1"/>
    <w:rsid w:val="002F7E52"/>
    <w:rsid w:val="00300053"/>
    <w:rsid w:val="0030010A"/>
    <w:rsid w:val="003002AA"/>
    <w:rsid w:val="00300302"/>
    <w:rsid w:val="0030033A"/>
    <w:rsid w:val="0030063B"/>
    <w:rsid w:val="0030076A"/>
    <w:rsid w:val="00300883"/>
    <w:rsid w:val="00300889"/>
    <w:rsid w:val="003008DA"/>
    <w:rsid w:val="0030090C"/>
    <w:rsid w:val="003009A2"/>
    <w:rsid w:val="00300A16"/>
    <w:rsid w:val="00300F69"/>
    <w:rsid w:val="0030100C"/>
    <w:rsid w:val="003012BA"/>
    <w:rsid w:val="003015A9"/>
    <w:rsid w:val="00301736"/>
    <w:rsid w:val="0030197D"/>
    <w:rsid w:val="00301B53"/>
    <w:rsid w:val="00301CED"/>
    <w:rsid w:val="00301F13"/>
    <w:rsid w:val="00301FF0"/>
    <w:rsid w:val="00302093"/>
    <w:rsid w:val="003020AD"/>
    <w:rsid w:val="00302183"/>
    <w:rsid w:val="00302193"/>
    <w:rsid w:val="0030223F"/>
    <w:rsid w:val="00302251"/>
    <w:rsid w:val="00302350"/>
    <w:rsid w:val="00302588"/>
    <w:rsid w:val="00302728"/>
    <w:rsid w:val="0030276F"/>
    <w:rsid w:val="003027EB"/>
    <w:rsid w:val="00302977"/>
    <w:rsid w:val="0030298E"/>
    <w:rsid w:val="00302CF0"/>
    <w:rsid w:val="00302D59"/>
    <w:rsid w:val="00302DEF"/>
    <w:rsid w:val="00303089"/>
    <w:rsid w:val="0030317A"/>
    <w:rsid w:val="00303241"/>
    <w:rsid w:val="00303297"/>
    <w:rsid w:val="00303355"/>
    <w:rsid w:val="00303414"/>
    <w:rsid w:val="003035F0"/>
    <w:rsid w:val="00303857"/>
    <w:rsid w:val="00303951"/>
    <w:rsid w:val="0030396E"/>
    <w:rsid w:val="003039D6"/>
    <w:rsid w:val="00303BB8"/>
    <w:rsid w:val="00303CC1"/>
    <w:rsid w:val="00303D7B"/>
    <w:rsid w:val="00303EBF"/>
    <w:rsid w:val="00303F44"/>
    <w:rsid w:val="00303F6F"/>
    <w:rsid w:val="00304071"/>
    <w:rsid w:val="003040FD"/>
    <w:rsid w:val="003041C8"/>
    <w:rsid w:val="0030443B"/>
    <w:rsid w:val="0030447B"/>
    <w:rsid w:val="00304513"/>
    <w:rsid w:val="00304ACD"/>
    <w:rsid w:val="00304B61"/>
    <w:rsid w:val="00304B71"/>
    <w:rsid w:val="00304BF3"/>
    <w:rsid w:val="00304F9B"/>
    <w:rsid w:val="00305030"/>
    <w:rsid w:val="003051CE"/>
    <w:rsid w:val="00305374"/>
    <w:rsid w:val="00305437"/>
    <w:rsid w:val="00305613"/>
    <w:rsid w:val="003056CC"/>
    <w:rsid w:val="00305766"/>
    <w:rsid w:val="003057F6"/>
    <w:rsid w:val="0030584A"/>
    <w:rsid w:val="00305A02"/>
    <w:rsid w:val="00305AC5"/>
    <w:rsid w:val="00305C4F"/>
    <w:rsid w:val="00305EB7"/>
    <w:rsid w:val="00305EDF"/>
    <w:rsid w:val="003060F0"/>
    <w:rsid w:val="003062F4"/>
    <w:rsid w:val="00306635"/>
    <w:rsid w:val="00306771"/>
    <w:rsid w:val="003067C0"/>
    <w:rsid w:val="0030680D"/>
    <w:rsid w:val="00306874"/>
    <w:rsid w:val="00306877"/>
    <w:rsid w:val="00306A31"/>
    <w:rsid w:val="00306C8E"/>
    <w:rsid w:val="00306D7E"/>
    <w:rsid w:val="00306FB5"/>
    <w:rsid w:val="003070BF"/>
    <w:rsid w:val="003072BE"/>
    <w:rsid w:val="003072C1"/>
    <w:rsid w:val="003072E6"/>
    <w:rsid w:val="003074DE"/>
    <w:rsid w:val="00307539"/>
    <w:rsid w:val="0030783B"/>
    <w:rsid w:val="003079E8"/>
    <w:rsid w:val="00307A7C"/>
    <w:rsid w:val="00307B31"/>
    <w:rsid w:val="00307CA2"/>
    <w:rsid w:val="00307DC6"/>
    <w:rsid w:val="00307E44"/>
    <w:rsid w:val="00307FD7"/>
    <w:rsid w:val="00310027"/>
    <w:rsid w:val="0031036C"/>
    <w:rsid w:val="00310594"/>
    <w:rsid w:val="003108E9"/>
    <w:rsid w:val="00310A70"/>
    <w:rsid w:val="00310D6F"/>
    <w:rsid w:val="00310E79"/>
    <w:rsid w:val="00310EF8"/>
    <w:rsid w:val="003110E2"/>
    <w:rsid w:val="0031115C"/>
    <w:rsid w:val="003112FF"/>
    <w:rsid w:val="0031136D"/>
    <w:rsid w:val="003113A9"/>
    <w:rsid w:val="003113AB"/>
    <w:rsid w:val="003113B9"/>
    <w:rsid w:val="00311677"/>
    <w:rsid w:val="00311C06"/>
    <w:rsid w:val="00311C64"/>
    <w:rsid w:val="00311FDC"/>
    <w:rsid w:val="00312013"/>
    <w:rsid w:val="0031215A"/>
    <w:rsid w:val="003123DD"/>
    <w:rsid w:val="0031254E"/>
    <w:rsid w:val="00312784"/>
    <w:rsid w:val="003129A1"/>
    <w:rsid w:val="003129D3"/>
    <w:rsid w:val="00312AB5"/>
    <w:rsid w:val="00312B1E"/>
    <w:rsid w:val="00312BE8"/>
    <w:rsid w:val="00312C0C"/>
    <w:rsid w:val="00312C60"/>
    <w:rsid w:val="00312D5B"/>
    <w:rsid w:val="00312D9D"/>
    <w:rsid w:val="00312DB7"/>
    <w:rsid w:val="00312EB1"/>
    <w:rsid w:val="00312F23"/>
    <w:rsid w:val="00313023"/>
    <w:rsid w:val="00313031"/>
    <w:rsid w:val="00313186"/>
    <w:rsid w:val="00313251"/>
    <w:rsid w:val="0031327B"/>
    <w:rsid w:val="00313572"/>
    <w:rsid w:val="003135B7"/>
    <w:rsid w:val="0031367B"/>
    <w:rsid w:val="00313972"/>
    <w:rsid w:val="00313A74"/>
    <w:rsid w:val="00313C04"/>
    <w:rsid w:val="00313C43"/>
    <w:rsid w:val="00313C48"/>
    <w:rsid w:val="00313D0D"/>
    <w:rsid w:val="00313D9E"/>
    <w:rsid w:val="00313DFC"/>
    <w:rsid w:val="00313F55"/>
    <w:rsid w:val="00314156"/>
    <w:rsid w:val="00314277"/>
    <w:rsid w:val="0031440B"/>
    <w:rsid w:val="00314421"/>
    <w:rsid w:val="003149E0"/>
    <w:rsid w:val="00314AB4"/>
    <w:rsid w:val="00314B29"/>
    <w:rsid w:val="00314C1D"/>
    <w:rsid w:val="00314DF3"/>
    <w:rsid w:val="00314EC6"/>
    <w:rsid w:val="00314FF8"/>
    <w:rsid w:val="003150C5"/>
    <w:rsid w:val="003150FE"/>
    <w:rsid w:val="00315339"/>
    <w:rsid w:val="003153DA"/>
    <w:rsid w:val="0031576E"/>
    <w:rsid w:val="003159E4"/>
    <w:rsid w:val="00315BF7"/>
    <w:rsid w:val="00315C40"/>
    <w:rsid w:val="00315DD6"/>
    <w:rsid w:val="00315F4C"/>
    <w:rsid w:val="00315FC8"/>
    <w:rsid w:val="003161BD"/>
    <w:rsid w:val="0031633A"/>
    <w:rsid w:val="00316434"/>
    <w:rsid w:val="00316505"/>
    <w:rsid w:val="00316683"/>
    <w:rsid w:val="00316701"/>
    <w:rsid w:val="003168A8"/>
    <w:rsid w:val="0031697E"/>
    <w:rsid w:val="00316C38"/>
    <w:rsid w:val="00316CA9"/>
    <w:rsid w:val="00316E09"/>
    <w:rsid w:val="003171AC"/>
    <w:rsid w:val="003171C6"/>
    <w:rsid w:val="003171E1"/>
    <w:rsid w:val="003172AE"/>
    <w:rsid w:val="00317781"/>
    <w:rsid w:val="0031780B"/>
    <w:rsid w:val="00317846"/>
    <w:rsid w:val="00317A8A"/>
    <w:rsid w:val="00317C67"/>
    <w:rsid w:val="00317D32"/>
    <w:rsid w:val="00317F2F"/>
    <w:rsid w:val="003201F7"/>
    <w:rsid w:val="00320226"/>
    <w:rsid w:val="0032034B"/>
    <w:rsid w:val="0032048F"/>
    <w:rsid w:val="0032079C"/>
    <w:rsid w:val="003209CB"/>
    <w:rsid w:val="00320B34"/>
    <w:rsid w:val="00321087"/>
    <w:rsid w:val="003210F8"/>
    <w:rsid w:val="00321202"/>
    <w:rsid w:val="0032121E"/>
    <w:rsid w:val="0032144E"/>
    <w:rsid w:val="0032191A"/>
    <w:rsid w:val="00321ADA"/>
    <w:rsid w:val="00321B3D"/>
    <w:rsid w:val="00321C83"/>
    <w:rsid w:val="00321DA1"/>
    <w:rsid w:val="00321E47"/>
    <w:rsid w:val="00321E72"/>
    <w:rsid w:val="00322097"/>
    <w:rsid w:val="00322195"/>
    <w:rsid w:val="00322257"/>
    <w:rsid w:val="0032237C"/>
    <w:rsid w:val="003223E7"/>
    <w:rsid w:val="00322622"/>
    <w:rsid w:val="00322662"/>
    <w:rsid w:val="0032281F"/>
    <w:rsid w:val="003228E0"/>
    <w:rsid w:val="00322958"/>
    <w:rsid w:val="0032296E"/>
    <w:rsid w:val="0032297A"/>
    <w:rsid w:val="00322BD8"/>
    <w:rsid w:val="00322E6F"/>
    <w:rsid w:val="00322F02"/>
    <w:rsid w:val="003233CB"/>
    <w:rsid w:val="0032350C"/>
    <w:rsid w:val="00323A49"/>
    <w:rsid w:val="00323BF7"/>
    <w:rsid w:val="00323EDA"/>
    <w:rsid w:val="00324034"/>
    <w:rsid w:val="00324373"/>
    <w:rsid w:val="003243B8"/>
    <w:rsid w:val="003243CF"/>
    <w:rsid w:val="00324409"/>
    <w:rsid w:val="00324574"/>
    <w:rsid w:val="003246B8"/>
    <w:rsid w:val="00324721"/>
    <w:rsid w:val="0032480A"/>
    <w:rsid w:val="00324AD4"/>
    <w:rsid w:val="00324B87"/>
    <w:rsid w:val="00324BF3"/>
    <w:rsid w:val="00324C16"/>
    <w:rsid w:val="00324CB2"/>
    <w:rsid w:val="00324E52"/>
    <w:rsid w:val="00324FAF"/>
    <w:rsid w:val="00324FF8"/>
    <w:rsid w:val="003250AA"/>
    <w:rsid w:val="003250B8"/>
    <w:rsid w:val="003252BB"/>
    <w:rsid w:val="003253C1"/>
    <w:rsid w:val="003255D6"/>
    <w:rsid w:val="00325658"/>
    <w:rsid w:val="003256FB"/>
    <w:rsid w:val="003259A3"/>
    <w:rsid w:val="00325AE5"/>
    <w:rsid w:val="00325C6A"/>
    <w:rsid w:val="00325D31"/>
    <w:rsid w:val="00325D63"/>
    <w:rsid w:val="00325E90"/>
    <w:rsid w:val="00325F0A"/>
    <w:rsid w:val="00326049"/>
    <w:rsid w:val="00326201"/>
    <w:rsid w:val="003266AC"/>
    <w:rsid w:val="003267CA"/>
    <w:rsid w:val="0032694B"/>
    <w:rsid w:val="00326A32"/>
    <w:rsid w:val="00326B2D"/>
    <w:rsid w:val="00326C13"/>
    <w:rsid w:val="00327240"/>
    <w:rsid w:val="00327A82"/>
    <w:rsid w:val="00327D01"/>
    <w:rsid w:val="00327EBC"/>
    <w:rsid w:val="00330128"/>
    <w:rsid w:val="00330243"/>
    <w:rsid w:val="003302D1"/>
    <w:rsid w:val="00330301"/>
    <w:rsid w:val="003307AB"/>
    <w:rsid w:val="003307C8"/>
    <w:rsid w:val="00330C30"/>
    <w:rsid w:val="00330E72"/>
    <w:rsid w:val="00330F1B"/>
    <w:rsid w:val="003311DA"/>
    <w:rsid w:val="00331321"/>
    <w:rsid w:val="0033132C"/>
    <w:rsid w:val="00331380"/>
    <w:rsid w:val="003313E0"/>
    <w:rsid w:val="00331472"/>
    <w:rsid w:val="00331485"/>
    <w:rsid w:val="0033149A"/>
    <w:rsid w:val="003318D7"/>
    <w:rsid w:val="00331B7F"/>
    <w:rsid w:val="00331BD7"/>
    <w:rsid w:val="00331D15"/>
    <w:rsid w:val="00331E1B"/>
    <w:rsid w:val="00331EB8"/>
    <w:rsid w:val="00331EC2"/>
    <w:rsid w:val="00331F27"/>
    <w:rsid w:val="00332197"/>
    <w:rsid w:val="003324CF"/>
    <w:rsid w:val="003325E5"/>
    <w:rsid w:val="00332608"/>
    <w:rsid w:val="00332B30"/>
    <w:rsid w:val="00332BA7"/>
    <w:rsid w:val="00332CF2"/>
    <w:rsid w:val="00332E4C"/>
    <w:rsid w:val="00332EDA"/>
    <w:rsid w:val="003331F2"/>
    <w:rsid w:val="0033341A"/>
    <w:rsid w:val="003334A3"/>
    <w:rsid w:val="00333582"/>
    <w:rsid w:val="00333698"/>
    <w:rsid w:val="003336FB"/>
    <w:rsid w:val="00333702"/>
    <w:rsid w:val="00333840"/>
    <w:rsid w:val="00333A08"/>
    <w:rsid w:val="00333A4E"/>
    <w:rsid w:val="00333F54"/>
    <w:rsid w:val="00333F5D"/>
    <w:rsid w:val="00334094"/>
    <w:rsid w:val="003340C8"/>
    <w:rsid w:val="00334181"/>
    <w:rsid w:val="0033435E"/>
    <w:rsid w:val="003344CE"/>
    <w:rsid w:val="003346C5"/>
    <w:rsid w:val="003349D3"/>
    <w:rsid w:val="00334AE9"/>
    <w:rsid w:val="00334CA5"/>
    <w:rsid w:val="00334E15"/>
    <w:rsid w:val="00334F7B"/>
    <w:rsid w:val="003354AA"/>
    <w:rsid w:val="00335529"/>
    <w:rsid w:val="00335595"/>
    <w:rsid w:val="003355FC"/>
    <w:rsid w:val="0033568A"/>
    <w:rsid w:val="00335761"/>
    <w:rsid w:val="00335790"/>
    <w:rsid w:val="00335D4C"/>
    <w:rsid w:val="00335F32"/>
    <w:rsid w:val="00335F90"/>
    <w:rsid w:val="00336254"/>
    <w:rsid w:val="003364A0"/>
    <w:rsid w:val="00336547"/>
    <w:rsid w:val="00336692"/>
    <w:rsid w:val="00336828"/>
    <w:rsid w:val="00336859"/>
    <w:rsid w:val="00336B52"/>
    <w:rsid w:val="00336BEF"/>
    <w:rsid w:val="00336D8A"/>
    <w:rsid w:val="00336E58"/>
    <w:rsid w:val="003372A0"/>
    <w:rsid w:val="003374AE"/>
    <w:rsid w:val="003374EA"/>
    <w:rsid w:val="003375BD"/>
    <w:rsid w:val="003375E3"/>
    <w:rsid w:val="0033795E"/>
    <w:rsid w:val="0034016C"/>
    <w:rsid w:val="0034020F"/>
    <w:rsid w:val="00340261"/>
    <w:rsid w:val="00340857"/>
    <w:rsid w:val="00340916"/>
    <w:rsid w:val="00340BB5"/>
    <w:rsid w:val="00340CBB"/>
    <w:rsid w:val="00340D4B"/>
    <w:rsid w:val="00340E53"/>
    <w:rsid w:val="00340F63"/>
    <w:rsid w:val="00340FA1"/>
    <w:rsid w:val="0034118E"/>
    <w:rsid w:val="0034147C"/>
    <w:rsid w:val="003416EE"/>
    <w:rsid w:val="00341CCF"/>
    <w:rsid w:val="00341E12"/>
    <w:rsid w:val="00341E36"/>
    <w:rsid w:val="00341FC2"/>
    <w:rsid w:val="00342404"/>
    <w:rsid w:val="00342701"/>
    <w:rsid w:val="00342777"/>
    <w:rsid w:val="00342933"/>
    <w:rsid w:val="00342C43"/>
    <w:rsid w:val="00342D5D"/>
    <w:rsid w:val="00342FD6"/>
    <w:rsid w:val="00343089"/>
    <w:rsid w:val="003431E2"/>
    <w:rsid w:val="00343331"/>
    <w:rsid w:val="00343431"/>
    <w:rsid w:val="003434C1"/>
    <w:rsid w:val="003437AE"/>
    <w:rsid w:val="00343839"/>
    <w:rsid w:val="00343850"/>
    <w:rsid w:val="003438E8"/>
    <w:rsid w:val="00343A77"/>
    <w:rsid w:val="00343C00"/>
    <w:rsid w:val="0034414D"/>
    <w:rsid w:val="003441B8"/>
    <w:rsid w:val="0034430F"/>
    <w:rsid w:val="00344381"/>
    <w:rsid w:val="003443F4"/>
    <w:rsid w:val="003444DC"/>
    <w:rsid w:val="003449C4"/>
    <w:rsid w:val="00344BE8"/>
    <w:rsid w:val="00344CFA"/>
    <w:rsid w:val="00344D56"/>
    <w:rsid w:val="003454E4"/>
    <w:rsid w:val="00345742"/>
    <w:rsid w:val="00345854"/>
    <w:rsid w:val="00345AA2"/>
    <w:rsid w:val="00345BFB"/>
    <w:rsid w:val="00345C51"/>
    <w:rsid w:val="00345C84"/>
    <w:rsid w:val="00345DAD"/>
    <w:rsid w:val="00345EAF"/>
    <w:rsid w:val="00346174"/>
    <w:rsid w:val="00346824"/>
    <w:rsid w:val="00346850"/>
    <w:rsid w:val="003468C2"/>
    <w:rsid w:val="003469D0"/>
    <w:rsid w:val="00346C6D"/>
    <w:rsid w:val="00346E2A"/>
    <w:rsid w:val="00346FBB"/>
    <w:rsid w:val="0034730F"/>
    <w:rsid w:val="00347331"/>
    <w:rsid w:val="0034757F"/>
    <w:rsid w:val="0034759E"/>
    <w:rsid w:val="00347675"/>
    <w:rsid w:val="003476DE"/>
    <w:rsid w:val="0034770B"/>
    <w:rsid w:val="0034780A"/>
    <w:rsid w:val="00347ADD"/>
    <w:rsid w:val="00347E29"/>
    <w:rsid w:val="003501FB"/>
    <w:rsid w:val="0035024A"/>
    <w:rsid w:val="0035025B"/>
    <w:rsid w:val="003502CA"/>
    <w:rsid w:val="00350395"/>
    <w:rsid w:val="00350673"/>
    <w:rsid w:val="003506F6"/>
    <w:rsid w:val="0035070D"/>
    <w:rsid w:val="00350B70"/>
    <w:rsid w:val="00350B95"/>
    <w:rsid w:val="00350C1B"/>
    <w:rsid w:val="00350C3E"/>
    <w:rsid w:val="00350C5F"/>
    <w:rsid w:val="00350DF9"/>
    <w:rsid w:val="00350EAA"/>
    <w:rsid w:val="00350EB4"/>
    <w:rsid w:val="0035109B"/>
    <w:rsid w:val="003512C7"/>
    <w:rsid w:val="00351507"/>
    <w:rsid w:val="003517D1"/>
    <w:rsid w:val="003517D4"/>
    <w:rsid w:val="003517DA"/>
    <w:rsid w:val="003517F9"/>
    <w:rsid w:val="00351859"/>
    <w:rsid w:val="00351863"/>
    <w:rsid w:val="00351900"/>
    <w:rsid w:val="003519C4"/>
    <w:rsid w:val="00351A71"/>
    <w:rsid w:val="00351C9F"/>
    <w:rsid w:val="0035206D"/>
    <w:rsid w:val="003524FD"/>
    <w:rsid w:val="00352AA3"/>
    <w:rsid w:val="00353663"/>
    <w:rsid w:val="00353727"/>
    <w:rsid w:val="003539FC"/>
    <w:rsid w:val="00353A6F"/>
    <w:rsid w:val="00353A8C"/>
    <w:rsid w:val="00353D4E"/>
    <w:rsid w:val="00353DBF"/>
    <w:rsid w:val="00353F40"/>
    <w:rsid w:val="003541CD"/>
    <w:rsid w:val="00354655"/>
    <w:rsid w:val="003546D3"/>
    <w:rsid w:val="0035476D"/>
    <w:rsid w:val="0035493B"/>
    <w:rsid w:val="00354A99"/>
    <w:rsid w:val="00354AA2"/>
    <w:rsid w:val="00354BC5"/>
    <w:rsid w:val="00354BE3"/>
    <w:rsid w:val="00354BF8"/>
    <w:rsid w:val="00354C05"/>
    <w:rsid w:val="00354D1C"/>
    <w:rsid w:val="00354D5D"/>
    <w:rsid w:val="00354DE2"/>
    <w:rsid w:val="00354E25"/>
    <w:rsid w:val="00354F52"/>
    <w:rsid w:val="00355269"/>
    <w:rsid w:val="003552F8"/>
    <w:rsid w:val="00355366"/>
    <w:rsid w:val="003554DF"/>
    <w:rsid w:val="00355578"/>
    <w:rsid w:val="00355705"/>
    <w:rsid w:val="003558A9"/>
    <w:rsid w:val="0035595B"/>
    <w:rsid w:val="003559CE"/>
    <w:rsid w:val="00355A03"/>
    <w:rsid w:val="00355E58"/>
    <w:rsid w:val="003563CB"/>
    <w:rsid w:val="003568E6"/>
    <w:rsid w:val="00356A26"/>
    <w:rsid w:val="00356AE5"/>
    <w:rsid w:val="00356BC4"/>
    <w:rsid w:val="00356DF9"/>
    <w:rsid w:val="00356DFA"/>
    <w:rsid w:val="00356EA1"/>
    <w:rsid w:val="00357330"/>
    <w:rsid w:val="00357353"/>
    <w:rsid w:val="003574FF"/>
    <w:rsid w:val="0035750B"/>
    <w:rsid w:val="0035754C"/>
    <w:rsid w:val="003575F6"/>
    <w:rsid w:val="00357658"/>
    <w:rsid w:val="00357661"/>
    <w:rsid w:val="00357880"/>
    <w:rsid w:val="003579C2"/>
    <w:rsid w:val="00357D06"/>
    <w:rsid w:val="00357D0D"/>
    <w:rsid w:val="00357E3B"/>
    <w:rsid w:val="00357E42"/>
    <w:rsid w:val="0036000F"/>
    <w:rsid w:val="0036009C"/>
    <w:rsid w:val="0036029A"/>
    <w:rsid w:val="0036055E"/>
    <w:rsid w:val="0036069A"/>
    <w:rsid w:val="00360763"/>
    <w:rsid w:val="0036096C"/>
    <w:rsid w:val="00360A26"/>
    <w:rsid w:val="00360B16"/>
    <w:rsid w:val="00360CD8"/>
    <w:rsid w:val="00360E2A"/>
    <w:rsid w:val="00360EB5"/>
    <w:rsid w:val="0036102E"/>
    <w:rsid w:val="0036114C"/>
    <w:rsid w:val="003612A0"/>
    <w:rsid w:val="003612BE"/>
    <w:rsid w:val="0036156A"/>
    <w:rsid w:val="003615A6"/>
    <w:rsid w:val="003616FC"/>
    <w:rsid w:val="00361970"/>
    <w:rsid w:val="00361A2C"/>
    <w:rsid w:val="00361ABD"/>
    <w:rsid w:val="00361ACF"/>
    <w:rsid w:val="00361B1B"/>
    <w:rsid w:val="00361CA5"/>
    <w:rsid w:val="00361D70"/>
    <w:rsid w:val="00361DC5"/>
    <w:rsid w:val="00361E46"/>
    <w:rsid w:val="00362012"/>
    <w:rsid w:val="00362193"/>
    <w:rsid w:val="00362238"/>
    <w:rsid w:val="00362470"/>
    <w:rsid w:val="00362536"/>
    <w:rsid w:val="00362710"/>
    <w:rsid w:val="0036281A"/>
    <w:rsid w:val="00362B06"/>
    <w:rsid w:val="00362BD9"/>
    <w:rsid w:val="00362C2B"/>
    <w:rsid w:val="00362DFF"/>
    <w:rsid w:val="00362ED1"/>
    <w:rsid w:val="0036329A"/>
    <w:rsid w:val="003632FA"/>
    <w:rsid w:val="003634CA"/>
    <w:rsid w:val="00363789"/>
    <w:rsid w:val="003638F2"/>
    <w:rsid w:val="00363DFC"/>
    <w:rsid w:val="00363FD7"/>
    <w:rsid w:val="003641E7"/>
    <w:rsid w:val="0036436A"/>
    <w:rsid w:val="0036468C"/>
    <w:rsid w:val="003649EC"/>
    <w:rsid w:val="00364A9D"/>
    <w:rsid w:val="00364B12"/>
    <w:rsid w:val="00365459"/>
    <w:rsid w:val="00365464"/>
    <w:rsid w:val="0036554B"/>
    <w:rsid w:val="00365600"/>
    <w:rsid w:val="00365A96"/>
    <w:rsid w:val="00365B24"/>
    <w:rsid w:val="00365BB8"/>
    <w:rsid w:val="00365BE6"/>
    <w:rsid w:val="00365C5F"/>
    <w:rsid w:val="00365E0D"/>
    <w:rsid w:val="00366208"/>
    <w:rsid w:val="00366669"/>
    <w:rsid w:val="00366928"/>
    <w:rsid w:val="0036699D"/>
    <w:rsid w:val="00366A3B"/>
    <w:rsid w:val="00366AAC"/>
    <w:rsid w:val="00366ABB"/>
    <w:rsid w:val="00366AC1"/>
    <w:rsid w:val="00366B6A"/>
    <w:rsid w:val="00366C8A"/>
    <w:rsid w:val="00366E31"/>
    <w:rsid w:val="00367198"/>
    <w:rsid w:val="00367391"/>
    <w:rsid w:val="00367405"/>
    <w:rsid w:val="003676CD"/>
    <w:rsid w:val="003676D4"/>
    <w:rsid w:val="0036779B"/>
    <w:rsid w:val="0036797C"/>
    <w:rsid w:val="00367A77"/>
    <w:rsid w:val="00367AF3"/>
    <w:rsid w:val="00367B5B"/>
    <w:rsid w:val="00367C4D"/>
    <w:rsid w:val="00367C58"/>
    <w:rsid w:val="00367CBC"/>
    <w:rsid w:val="00367EF4"/>
    <w:rsid w:val="00367F08"/>
    <w:rsid w:val="00367F44"/>
    <w:rsid w:val="00367FF1"/>
    <w:rsid w:val="00370290"/>
    <w:rsid w:val="003703CD"/>
    <w:rsid w:val="0037057D"/>
    <w:rsid w:val="003705EF"/>
    <w:rsid w:val="00370698"/>
    <w:rsid w:val="00370D53"/>
    <w:rsid w:val="00371065"/>
    <w:rsid w:val="003712C1"/>
    <w:rsid w:val="003712E6"/>
    <w:rsid w:val="003712FA"/>
    <w:rsid w:val="0037134F"/>
    <w:rsid w:val="003714F6"/>
    <w:rsid w:val="00371802"/>
    <w:rsid w:val="0037184B"/>
    <w:rsid w:val="00371994"/>
    <w:rsid w:val="003719E9"/>
    <w:rsid w:val="00371BC0"/>
    <w:rsid w:val="00371D89"/>
    <w:rsid w:val="00372036"/>
    <w:rsid w:val="003723C1"/>
    <w:rsid w:val="00372438"/>
    <w:rsid w:val="0037246D"/>
    <w:rsid w:val="0037263B"/>
    <w:rsid w:val="00372730"/>
    <w:rsid w:val="00372824"/>
    <w:rsid w:val="0037299F"/>
    <w:rsid w:val="00372BDD"/>
    <w:rsid w:val="00372D05"/>
    <w:rsid w:val="00372DC5"/>
    <w:rsid w:val="00372EA1"/>
    <w:rsid w:val="00373239"/>
    <w:rsid w:val="00373323"/>
    <w:rsid w:val="0037349E"/>
    <w:rsid w:val="00373513"/>
    <w:rsid w:val="0037351B"/>
    <w:rsid w:val="003736E8"/>
    <w:rsid w:val="00373940"/>
    <w:rsid w:val="00373943"/>
    <w:rsid w:val="00373974"/>
    <w:rsid w:val="00373A3C"/>
    <w:rsid w:val="00373AD4"/>
    <w:rsid w:val="00373BFF"/>
    <w:rsid w:val="00373CC4"/>
    <w:rsid w:val="00373D75"/>
    <w:rsid w:val="00373E34"/>
    <w:rsid w:val="00373F93"/>
    <w:rsid w:val="0037405F"/>
    <w:rsid w:val="00374199"/>
    <w:rsid w:val="003742A7"/>
    <w:rsid w:val="003743C4"/>
    <w:rsid w:val="0037447C"/>
    <w:rsid w:val="00374511"/>
    <w:rsid w:val="003745BB"/>
    <w:rsid w:val="00374CD8"/>
    <w:rsid w:val="00374E77"/>
    <w:rsid w:val="00374F13"/>
    <w:rsid w:val="00374FFA"/>
    <w:rsid w:val="003750CB"/>
    <w:rsid w:val="003755B8"/>
    <w:rsid w:val="003755D2"/>
    <w:rsid w:val="0037573E"/>
    <w:rsid w:val="00375768"/>
    <w:rsid w:val="00375914"/>
    <w:rsid w:val="00375955"/>
    <w:rsid w:val="00375C35"/>
    <w:rsid w:val="00375CBF"/>
    <w:rsid w:val="00375CD9"/>
    <w:rsid w:val="00375D13"/>
    <w:rsid w:val="00375DEE"/>
    <w:rsid w:val="00375E23"/>
    <w:rsid w:val="00375EFC"/>
    <w:rsid w:val="00375FAA"/>
    <w:rsid w:val="0037636A"/>
    <w:rsid w:val="0037662E"/>
    <w:rsid w:val="00376685"/>
    <w:rsid w:val="003766E7"/>
    <w:rsid w:val="003767F1"/>
    <w:rsid w:val="0037680E"/>
    <w:rsid w:val="00376816"/>
    <w:rsid w:val="00376C0C"/>
    <w:rsid w:val="00376CA3"/>
    <w:rsid w:val="00376F78"/>
    <w:rsid w:val="003771AD"/>
    <w:rsid w:val="00377260"/>
    <w:rsid w:val="003772F6"/>
    <w:rsid w:val="00377A54"/>
    <w:rsid w:val="00377BBF"/>
    <w:rsid w:val="00377CA6"/>
    <w:rsid w:val="00377D91"/>
    <w:rsid w:val="00377DA3"/>
    <w:rsid w:val="00377DA7"/>
    <w:rsid w:val="00377E33"/>
    <w:rsid w:val="00377FAC"/>
    <w:rsid w:val="0038007B"/>
    <w:rsid w:val="0038024A"/>
    <w:rsid w:val="003802AF"/>
    <w:rsid w:val="00380369"/>
    <w:rsid w:val="00380371"/>
    <w:rsid w:val="00380372"/>
    <w:rsid w:val="003806B1"/>
    <w:rsid w:val="00380789"/>
    <w:rsid w:val="00380935"/>
    <w:rsid w:val="003809DD"/>
    <w:rsid w:val="00380A64"/>
    <w:rsid w:val="00380A8A"/>
    <w:rsid w:val="00380AE0"/>
    <w:rsid w:val="00380B10"/>
    <w:rsid w:val="00380B53"/>
    <w:rsid w:val="00380C10"/>
    <w:rsid w:val="00380D64"/>
    <w:rsid w:val="00380E2F"/>
    <w:rsid w:val="00380EB7"/>
    <w:rsid w:val="00380F8D"/>
    <w:rsid w:val="0038144D"/>
    <w:rsid w:val="00381655"/>
    <w:rsid w:val="0038177F"/>
    <w:rsid w:val="00381D20"/>
    <w:rsid w:val="00381DFE"/>
    <w:rsid w:val="00381FD6"/>
    <w:rsid w:val="003820A0"/>
    <w:rsid w:val="0038229E"/>
    <w:rsid w:val="0038258C"/>
    <w:rsid w:val="00382619"/>
    <w:rsid w:val="00382654"/>
    <w:rsid w:val="00382A4E"/>
    <w:rsid w:val="00382A78"/>
    <w:rsid w:val="00382C44"/>
    <w:rsid w:val="00382D72"/>
    <w:rsid w:val="00382F52"/>
    <w:rsid w:val="00382FAE"/>
    <w:rsid w:val="00383136"/>
    <w:rsid w:val="00383164"/>
    <w:rsid w:val="0038323F"/>
    <w:rsid w:val="003833F0"/>
    <w:rsid w:val="003835A0"/>
    <w:rsid w:val="0038364B"/>
    <w:rsid w:val="0038371F"/>
    <w:rsid w:val="00383769"/>
    <w:rsid w:val="003837CC"/>
    <w:rsid w:val="00383987"/>
    <w:rsid w:val="00383AFC"/>
    <w:rsid w:val="00383B16"/>
    <w:rsid w:val="00383BF2"/>
    <w:rsid w:val="00383FCC"/>
    <w:rsid w:val="00384073"/>
    <w:rsid w:val="003840BC"/>
    <w:rsid w:val="00384425"/>
    <w:rsid w:val="00384428"/>
    <w:rsid w:val="00384634"/>
    <w:rsid w:val="00384645"/>
    <w:rsid w:val="00384707"/>
    <w:rsid w:val="00384898"/>
    <w:rsid w:val="003848F3"/>
    <w:rsid w:val="00384B29"/>
    <w:rsid w:val="00384B43"/>
    <w:rsid w:val="00384BEF"/>
    <w:rsid w:val="00384C0E"/>
    <w:rsid w:val="00384CC8"/>
    <w:rsid w:val="00384D6C"/>
    <w:rsid w:val="00384EE7"/>
    <w:rsid w:val="0038518B"/>
    <w:rsid w:val="00385239"/>
    <w:rsid w:val="0038524E"/>
    <w:rsid w:val="0038555E"/>
    <w:rsid w:val="00385564"/>
    <w:rsid w:val="00385957"/>
    <w:rsid w:val="00385B0B"/>
    <w:rsid w:val="00385BB3"/>
    <w:rsid w:val="00385ECD"/>
    <w:rsid w:val="00386351"/>
    <w:rsid w:val="003863CF"/>
    <w:rsid w:val="003863E7"/>
    <w:rsid w:val="00386539"/>
    <w:rsid w:val="003865A6"/>
    <w:rsid w:val="003866CF"/>
    <w:rsid w:val="00386778"/>
    <w:rsid w:val="0038697E"/>
    <w:rsid w:val="00386A23"/>
    <w:rsid w:val="00386A4C"/>
    <w:rsid w:val="00386BB2"/>
    <w:rsid w:val="00386C2C"/>
    <w:rsid w:val="00386EA9"/>
    <w:rsid w:val="003870C4"/>
    <w:rsid w:val="00387229"/>
    <w:rsid w:val="003878E1"/>
    <w:rsid w:val="003879C8"/>
    <w:rsid w:val="003879D2"/>
    <w:rsid w:val="00387AA2"/>
    <w:rsid w:val="00387BBF"/>
    <w:rsid w:val="00387C8B"/>
    <w:rsid w:val="00387D73"/>
    <w:rsid w:val="00387FA3"/>
    <w:rsid w:val="0039001A"/>
    <w:rsid w:val="003900AB"/>
    <w:rsid w:val="0039019A"/>
    <w:rsid w:val="003901A1"/>
    <w:rsid w:val="00390211"/>
    <w:rsid w:val="003904B9"/>
    <w:rsid w:val="0039056B"/>
    <w:rsid w:val="00390579"/>
    <w:rsid w:val="00390762"/>
    <w:rsid w:val="00390915"/>
    <w:rsid w:val="00390E30"/>
    <w:rsid w:val="00390E9F"/>
    <w:rsid w:val="00390EA0"/>
    <w:rsid w:val="00390F2A"/>
    <w:rsid w:val="00390F7A"/>
    <w:rsid w:val="0039131C"/>
    <w:rsid w:val="003913F0"/>
    <w:rsid w:val="00391596"/>
    <w:rsid w:val="003915EB"/>
    <w:rsid w:val="00391B9F"/>
    <w:rsid w:val="00391BF2"/>
    <w:rsid w:val="00391CA7"/>
    <w:rsid w:val="00391E85"/>
    <w:rsid w:val="0039231B"/>
    <w:rsid w:val="00392365"/>
    <w:rsid w:val="00392545"/>
    <w:rsid w:val="00392629"/>
    <w:rsid w:val="0039269F"/>
    <w:rsid w:val="00392854"/>
    <w:rsid w:val="003929E6"/>
    <w:rsid w:val="00392A01"/>
    <w:rsid w:val="00392AE6"/>
    <w:rsid w:val="00392B54"/>
    <w:rsid w:val="00392C13"/>
    <w:rsid w:val="00392DAE"/>
    <w:rsid w:val="00393044"/>
    <w:rsid w:val="003930B7"/>
    <w:rsid w:val="0039318F"/>
    <w:rsid w:val="003932BE"/>
    <w:rsid w:val="00393346"/>
    <w:rsid w:val="003933BA"/>
    <w:rsid w:val="00393631"/>
    <w:rsid w:val="00393842"/>
    <w:rsid w:val="00393A10"/>
    <w:rsid w:val="00393A1E"/>
    <w:rsid w:val="00393B76"/>
    <w:rsid w:val="00393DC0"/>
    <w:rsid w:val="00394026"/>
    <w:rsid w:val="00394187"/>
    <w:rsid w:val="003944BC"/>
    <w:rsid w:val="0039452B"/>
    <w:rsid w:val="00394889"/>
    <w:rsid w:val="00394AB2"/>
    <w:rsid w:val="00394CB5"/>
    <w:rsid w:val="00394ECD"/>
    <w:rsid w:val="00394FFF"/>
    <w:rsid w:val="0039507A"/>
    <w:rsid w:val="00395225"/>
    <w:rsid w:val="0039545D"/>
    <w:rsid w:val="00395571"/>
    <w:rsid w:val="0039578B"/>
    <w:rsid w:val="003959C8"/>
    <w:rsid w:val="00395A84"/>
    <w:rsid w:val="00395C8A"/>
    <w:rsid w:val="00395CFE"/>
    <w:rsid w:val="00395D7C"/>
    <w:rsid w:val="00395E4F"/>
    <w:rsid w:val="003960D7"/>
    <w:rsid w:val="0039611C"/>
    <w:rsid w:val="00396174"/>
    <w:rsid w:val="0039624A"/>
    <w:rsid w:val="00396297"/>
    <w:rsid w:val="003962B3"/>
    <w:rsid w:val="00396356"/>
    <w:rsid w:val="00396371"/>
    <w:rsid w:val="0039652B"/>
    <w:rsid w:val="003967FE"/>
    <w:rsid w:val="0039680F"/>
    <w:rsid w:val="00396B24"/>
    <w:rsid w:val="00396B7D"/>
    <w:rsid w:val="00396BC3"/>
    <w:rsid w:val="00397015"/>
    <w:rsid w:val="0039729E"/>
    <w:rsid w:val="00397318"/>
    <w:rsid w:val="0039743B"/>
    <w:rsid w:val="0039746A"/>
    <w:rsid w:val="0039762F"/>
    <w:rsid w:val="003977C6"/>
    <w:rsid w:val="0039781E"/>
    <w:rsid w:val="003978E1"/>
    <w:rsid w:val="003978FA"/>
    <w:rsid w:val="00397A3D"/>
    <w:rsid w:val="00397B89"/>
    <w:rsid w:val="00397CA2"/>
    <w:rsid w:val="00397E37"/>
    <w:rsid w:val="00397E39"/>
    <w:rsid w:val="0039F1FD"/>
    <w:rsid w:val="003A009E"/>
    <w:rsid w:val="003A0138"/>
    <w:rsid w:val="003A0474"/>
    <w:rsid w:val="003A0575"/>
    <w:rsid w:val="003A05CD"/>
    <w:rsid w:val="003A06B9"/>
    <w:rsid w:val="003A08A5"/>
    <w:rsid w:val="003A0E45"/>
    <w:rsid w:val="003A0EFA"/>
    <w:rsid w:val="003A0FD9"/>
    <w:rsid w:val="003A12E1"/>
    <w:rsid w:val="003A1338"/>
    <w:rsid w:val="003A14FF"/>
    <w:rsid w:val="003A1565"/>
    <w:rsid w:val="003A16E1"/>
    <w:rsid w:val="003A1728"/>
    <w:rsid w:val="003A1ED7"/>
    <w:rsid w:val="003A1F4E"/>
    <w:rsid w:val="003A1FA3"/>
    <w:rsid w:val="003A24B8"/>
    <w:rsid w:val="003A25C2"/>
    <w:rsid w:val="003A2748"/>
    <w:rsid w:val="003A29AD"/>
    <w:rsid w:val="003A2A65"/>
    <w:rsid w:val="003A2ACD"/>
    <w:rsid w:val="003A2C7D"/>
    <w:rsid w:val="003A2CA9"/>
    <w:rsid w:val="003A2F14"/>
    <w:rsid w:val="003A30F3"/>
    <w:rsid w:val="003A35A5"/>
    <w:rsid w:val="003A37FB"/>
    <w:rsid w:val="003A382E"/>
    <w:rsid w:val="003A39DC"/>
    <w:rsid w:val="003A39EE"/>
    <w:rsid w:val="003A3B21"/>
    <w:rsid w:val="003A3C3E"/>
    <w:rsid w:val="003A3C65"/>
    <w:rsid w:val="003A3CD6"/>
    <w:rsid w:val="003A3D4B"/>
    <w:rsid w:val="003A4032"/>
    <w:rsid w:val="003A4178"/>
    <w:rsid w:val="003A41BC"/>
    <w:rsid w:val="003A41C2"/>
    <w:rsid w:val="003A4377"/>
    <w:rsid w:val="003A4396"/>
    <w:rsid w:val="003A4469"/>
    <w:rsid w:val="003A450C"/>
    <w:rsid w:val="003A48DC"/>
    <w:rsid w:val="003A4959"/>
    <w:rsid w:val="003A49A0"/>
    <w:rsid w:val="003A4A47"/>
    <w:rsid w:val="003A4B59"/>
    <w:rsid w:val="003A4BCE"/>
    <w:rsid w:val="003A4D00"/>
    <w:rsid w:val="003A4E9B"/>
    <w:rsid w:val="003A4EA2"/>
    <w:rsid w:val="003A4F92"/>
    <w:rsid w:val="003A5019"/>
    <w:rsid w:val="003A503A"/>
    <w:rsid w:val="003A50A6"/>
    <w:rsid w:val="003A50EC"/>
    <w:rsid w:val="003A5125"/>
    <w:rsid w:val="003A55F9"/>
    <w:rsid w:val="003A5A89"/>
    <w:rsid w:val="003A5DF2"/>
    <w:rsid w:val="003A604C"/>
    <w:rsid w:val="003A617D"/>
    <w:rsid w:val="003A6233"/>
    <w:rsid w:val="003A643B"/>
    <w:rsid w:val="003A6554"/>
    <w:rsid w:val="003A6589"/>
    <w:rsid w:val="003A6681"/>
    <w:rsid w:val="003A67CC"/>
    <w:rsid w:val="003A686A"/>
    <w:rsid w:val="003A6C6E"/>
    <w:rsid w:val="003A6DBA"/>
    <w:rsid w:val="003A6E37"/>
    <w:rsid w:val="003A6FB6"/>
    <w:rsid w:val="003A7216"/>
    <w:rsid w:val="003A726B"/>
    <w:rsid w:val="003A739A"/>
    <w:rsid w:val="003A73BD"/>
    <w:rsid w:val="003A74D4"/>
    <w:rsid w:val="003A7639"/>
    <w:rsid w:val="003A7673"/>
    <w:rsid w:val="003A76BA"/>
    <w:rsid w:val="003A7757"/>
    <w:rsid w:val="003A797E"/>
    <w:rsid w:val="003A79F5"/>
    <w:rsid w:val="003A7B11"/>
    <w:rsid w:val="003A7B20"/>
    <w:rsid w:val="003A7C51"/>
    <w:rsid w:val="003A7E24"/>
    <w:rsid w:val="003B03AD"/>
    <w:rsid w:val="003B0498"/>
    <w:rsid w:val="003B07F7"/>
    <w:rsid w:val="003B08B2"/>
    <w:rsid w:val="003B09C7"/>
    <w:rsid w:val="003B0C09"/>
    <w:rsid w:val="003B0CC5"/>
    <w:rsid w:val="003B0FBF"/>
    <w:rsid w:val="003B107F"/>
    <w:rsid w:val="003B1184"/>
    <w:rsid w:val="003B13FB"/>
    <w:rsid w:val="003B1457"/>
    <w:rsid w:val="003B14D4"/>
    <w:rsid w:val="003B15A8"/>
    <w:rsid w:val="003B15E8"/>
    <w:rsid w:val="003B16E5"/>
    <w:rsid w:val="003B18A5"/>
    <w:rsid w:val="003B1979"/>
    <w:rsid w:val="003B19F8"/>
    <w:rsid w:val="003B1A65"/>
    <w:rsid w:val="003B1A99"/>
    <w:rsid w:val="003B1D8B"/>
    <w:rsid w:val="003B1F34"/>
    <w:rsid w:val="003B1FA6"/>
    <w:rsid w:val="003B1FDE"/>
    <w:rsid w:val="003B2001"/>
    <w:rsid w:val="003B2567"/>
    <w:rsid w:val="003B2865"/>
    <w:rsid w:val="003B2952"/>
    <w:rsid w:val="003B2C4C"/>
    <w:rsid w:val="003B2C87"/>
    <w:rsid w:val="003B314C"/>
    <w:rsid w:val="003B3434"/>
    <w:rsid w:val="003B3635"/>
    <w:rsid w:val="003B36A4"/>
    <w:rsid w:val="003B3CC0"/>
    <w:rsid w:val="003B3F5D"/>
    <w:rsid w:val="003B40ED"/>
    <w:rsid w:val="003B4321"/>
    <w:rsid w:val="003B4425"/>
    <w:rsid w:val="003B4639"/>
    <w:rsid w:val="003B46B6"/>
    <w:rsid w:val="003B474D"/>
    <w:rsid w:val="003B4892"/>
    <w:rsid w:val="003B49D7"/>
    <w:rsid w:val="003B4BED"/>
    <w:rsid w:val="003B4C49"/>
    <w:rsid w:val="003B4E3F"/>
    <w:rsid w:val="003B51C2"/>
    <w:rsid w:val="003B5342"/>
    <w:rsid w:val="003B53DC"/>
    <w:rsid w:val="003B55D8"/>
    <w:rsid w:val="003B5757"/>
    <w:rsid w:val="003B58DC"/>
    <w:rsid w:val="003B5933"/>
    <w:rsid w:val="003B599E"/>
    <w:rsid w:val="003B5B8A"/>
    <w:rsid w:val="003B5E56"/>
    <w:rsid w:val="003B63A5"/>
    <w:rsid w:val="003B6479"/>
    <w:rsid w:val="003B66B9"/>
    <w:rsid w:val="003B6784"/>
    <w:rsid w:val="003B686F"/>
    <w:rsid w:val="003B68C0"/>
    <w:rsid w:val="003B6DBD"/>
    <w:rsid w:val="003B742F"/>
    <w:rsid w:val="003B7453"/>
    <w:rsid w:val="003B7789"/>
    <w:rsid w:val="003B77A5"/>
    <w:rsid w:val="003B7920"/>
    <w:rsid w:val="003B7C1E"/>
    <w:rsid w:val="003C000B"/>
    <w:rsid w:val="003C00F9"/>
    <w:rsid w:val="003C01BE"/>
    <w:rsid w:val="003C044E"/>
    <w:rsid w:val="003C066A"/>
    <w:rsid w:val="003C06C6"/>
    <w:rsid w:val="003C07DD"/>
    <w:rsid w:val="003C07F5"/>
    <w:rsid w:val="003C0AB7"/>
    <w:rsid w:val="003C0AE1"/>
    <w:rsid w:val="003C0B55"/>
    <w:rsid w:val="003C0BE0"/>
    <w:rsid w:val="003C0CD3"/>
    <w:rsid w:val="003C0CF2"/>
    <w:rsid w:val="003C0E82"/>
    <w:rsid w:val="003C0EE2"/>
    <w:rsid w:val="003C1075"/>
    <w:rsid w:val="003C144A"/>
    <w:rsid w:val="003C1727"/>
    <w:rsid w:val="003C1788"/>
    <w:rsid w:val="003C178D"/>
    <w:rsid w:val="003C1899"/>
    <w:rsid w:val="003C18FC"/>
    <w:rsid w:val="003C1A87"/>
    <w:rsid w:val="003C1ADA"/>
    <w:rsid w:val="003C1BBD"/>
    <w:rsid w:val="003C1E96"/>
    <w:rsid w:val="003C20DE"/>
    <w:rsid w:val="003C21B9"/>
    <w:rsid w:val="003C2258"/>
    <w:rsid w:val="003C2419"/>
    <w:rsid w:val="003C24A0"/>
    <w:rsid w:val="003C25C0"/>
    <w:rsid w:val="003C25D0"/>
    <w:rsid w:val="003C25E8"/>
    <w:rsid w:val="003C2B37"/>
    <w:rsid w:val="003C2B5A"/>
    <w:rsid w:val="003C2D91"/>
    <w:rsid w:val="003C2DD5"/>
    <w:rsid w:val="003C2E1C"/>
    <w:rsid w:val="003C2E96"/>
    <w:rsid w:val="003C2F6D"/>
    <w:rsid w:val="003C2F95"/>
    <w:rsid w:val="003C302E"/>
    <w:rsid w:val="003C30FE"/>
    <w:rsid w:val="003C316C"/>
    <w:rsid w:val="003C33CC"/>
    <w:rsid w:val="003C3598"/>
    <w:rsid w:val="003C3752"/>
    <w:rsid w:val="003C39F4"/>
    <w:rsid w:val="003C3A4D"/>
    <w:rsid w:val="003C3BB0"/>
    <w:rsid w:val="003C3C26"/>
    <w:rsid w:val="003C4220"/>
    <w:rsid w:val="003C432C"/>
    <w:rsid w:val="003C4391"/>
    <w:rsid w:val="003C4422"/>
    <w:rsid w:val="003C44B8"/>
    <w:rsid w:val="003C4B4E"/>
    <w:rsid w:val="003C4C7B"/>
    <w:rsid w:val="003C4CF9"/>
    <w:rsid w:val="003C4D4F"/>
    <w:rsid w:val="003C4EF8"/>
    <w:rsid w:val="003C4F65"/>
    <w:rsid w:val="003C52AC"/>
    <w:rsid w:val="003C534D"/>
    <w:rsid w:val="003C541B"/>
    <w:rsid w:val="003C5438"/>
    <w:rsid w:val="003C54E4"/>
    <w:rsid w:val="003C559A"/>
    <w:rsid w:val="003C570F"/>
    <w:rsid w:val="003C5851"/>
    <w:rsid w:val="003C5CCB"/>
    <w:rsid w:val="003C5FF1"/>
    <w:rsid w:val="003C6065"/>
    <w:rsid w:val="003C661C"/>
    <w:rsid w:val="003C6A0E"/>
    <w:rsid w:val="003C6A46"/>
    <w:rsid w:val="003C6A54"/>
    <w:rsid w:val="003C6A88"/>
    <w:rsid w:val="003C6BEC"/>
    <w:rsid w:val="003C716C"/>
    <w:rsid w:val="003C727F"/>
    <w:rsid w:val="003C7399"/>
    <w:rsid w:val="003C73E1"/>
    <w:rsid w:val="003C7754"/>
    <w:rsid w:val="003C7766"/>
    <w:rsid w:val="003C7BD3"/>
    <w:rsid w:val="003C7F37"/>
    <w:rsid w:val="003D0000"/>
    <w:rsid w:val="003D0042"/>
    <w:rsid w:val="003D0097"/>
    <w:rsid w:val="003D01E7"/>
    <w:rsid w:val="003D036F"/>
    <w:rsid w:val="003D0442"/>
    <w:rsid w:val="003D0524"/>
    <w:rsid w:val="003D05E9"/>
    <w:rsid w:val="003D062D"/>
    <w:rsid w:val="003D0676"/>
    <w:rsid w:val="003D0B1D"/>
    <w:rsid w:val="003D0E2E"/>
    <w:rsid w:val="003D0E67"/>
    <w:rsid w:val="003D0E9F"/>
    <w:rsid w:val="003D0F1B"/>
    <w:rsid w:val="003D1018"/>
    <w:rsid w:val="003D106C"/>
    <w:rsid w:val="003D1179"/>
    <w:rsid w:val="003D11C2"/>
    <w:rsid w:val="003D1458"/>
    <w:rsid w:val="003D15D1"/>
    <w:rsid w:val="003D1622"/>
    <w:rsid w:val="003D16B2"/>
    <w:rsid w:val="003D1719"/>
    <w:rsid w:val="003D1B44"/>
    <w:rsid w:val="003D1CA5"/>
    <w:rsid w:val="003D1D21"/>
    <w:rsid w:val="003D20F9"/>
    <w:rsid w:val="003D2185"/>
    <w:rsid w:val="003D28CE"/>
    <w:rsid w:val="003D2930"/>
    <w:rsid w:val="003D2B77"/>
    <w:rsid w:val="003D2C6D"/>
    <w:rsid w:val="003D2E9D"/>
    <w:rsid w:val="003D2FB5"/>
    <w:rsid w:val="003D3143"/>
    <w:rsid w:val="003D325D"/>
    <w:rsid w:val="003D32E9"/>
    <w:rsid w:val="003D3433"/>
    <w:rsid w:val="003D34E8"/>
    <w:rsid w:val="003D34F9"/>
    <w:rsid w:val="003D35B9"/>
    <w:rsid w:val="003D35BF"/>
    <w:rsid w:val="003D35E5"/>
    <w:rsid w:val="003D38D8"/>
    <w:rsid w:val="003D39A9"/>
    <w:rsid w:val="003D3B7D"/>
    <w:rsid w:val="003D3B83"/>
    <w:rsid w:val="003D3CB0"/>
    <w:rsid w:val="003D3E24"/>
    <w:rsid w:val="003D40FD"/>
    <w:rsid w:val="003D4252"/>
    <w:rsid w:val="003D42FD"/>
    <w:rsid w:val="003D47FC"/>
    <w:rsid w:val="003D4BDF"/>
    <w:rsid w:val="003D4C01"/>
    <w:rsid w:val="003D4C24"/>
    <w:rsid w:val="003D4C6E"/>
    <w:rsid w:val="003D4CB3"/>
    <w:rsid w:val="003D4FC3"/>
    <w:rsid w:val="003D53FA"/>
    <w:rsid w:val="003D565A"/>
    <w:rsid w:val="003D5C0F"/>
    <w:rsid w:val="003D5CB0"/>
    <w:rsid w:val="003D5DF9"/>
    <w:rsid w:val="003D60BF"/>
    <w:rsid w:val="003D62CD"/>
    <w:rsid w:val="003D6410"/>
    <w:rsid w:val="003D659F"/>
    <w:rsid w:val="003D66BF"/>
    <w:rsid w:val="003D6970"/>
    <w:rsid w:val="003D69A1"/>
    <w:rsid w:val="003D6C70"/>
    <w:rsid w:val="003D6ED5"/>
    <w:rsid w:val="003D6F18"/>
    <w:rsid w:val="003D6F2C"/>
    <w:rsid w:val="003D7084"/>
    <w:rsid w:val="003D7281"/>
    <w:rsid w:val="003D763C"/>
    <w:rsid w:val="003D7670"/>
    <w:rsid w:val="003D77A4"/>
    <w:rsid w:val="003D78C5"/>
    <w:rsid w:val="003D791B"/>
    <w:rsid w:val="003D7AA9"/>
    <w:rsid w:val="003D7AC2"/>
    <w:rsid w:val="003D7CDE"/>
    <w:rsid w:val="003D7D31"/>
    <w:rsid w:val="003DA38E"/>
    <w:rsid w:val="003E00BA"/>
    <w:rsid w:val="003E0216"/>
    <w:rsid w:val="003E02F6"/>
    <w:rsid w:val="003E04CF"/>
    <w:rsid w:val="003E086F"/>
    <w:rsid w:val="003E08E1"/>
    <w:rsid w:val="003E0B00"/>
    <w:rsid w:val="003E0CE0"/>
    <w:rsid w:val="003E0DD9"/>
    <w:rsid w:val="003E0E1D"/>
    <w:rsid w:val="003E0E9F"/>
    <w:rsid w:val="003E0EA0"/>
    <w:rsid w:val="003E115E"/>
    <w:rsid w:val="003E1215"/>
    <w:rsid w:val="003E1290"/>
    <w:rsid w:val="003E131C"/>
    <w:rsid w:val="003E1387"/>
    <w:rsid w:val="003E13B7"/>
    <w:rsid w:val="003E13B8"/>
    <w:rsid w:val="003E16E0"/>
    <w:rsid w:val="003E1BDF"/>
    <w:rsid w:val="003E1BF2"/>
    <w:rsid w:val="003E1D2C"/>
    <w:rsid w:val="003E1D39"/>
    <w:rsid w:val="003E1E76"/>
    <w:rsid w:val="003E1F5F"/>
    <w:rsid w:val="003E204A"/>
    <w:rsid w:val="003E227B"/>
    <w:rsid w:val="003E22B5"/>
    <w:rsid w:val="003E25C9"/>
    <w:rsid w:val="003E288F"/>
    <w:rsid w:val="003E2B0B"/>
    <w:rsid w:val="003E2B66"/>
    <w:rsid w:val="003E2F3C"/>
    <w:rsid w:val="003E3071"/>
    <w:rsid w:val="003E30D5"/>
    <w:rsid w:val="003E3112"/>
    <w:rsid w:val="003E317C"/>
    <w:rsid w:val="003E329A"/>
    <w:rsid w:val="003E32B1"/>
    <w:rsid w:val="003E336C"/>
    <w:rsid w:val="003E34BB"/>
    <w:rsid w:val="003E35FF"/>
    <w:rsid w:val="003E371E"/>
    <w:rsid w:val="003E390A"/>
    <w:rsid w:val="003E3A36"/>
    <w:rsid w:val="003E3ADA"/>
    <w:rsid w:val="003E3B65"/>
    <w:rsid w:val="003E3B95"/>
    <w:rsid w:val="003E3C15"/>
    <w:rsid w:val="003E3F9C"/>
    <w:rsid w:val="003E3FC4"/>
    <w:rsid w:val="003E4268"/>
    <w:rsid w:val="003E43AF"/>
    <w:rsid w:val="003E441B"/>
    <w:rsid w:val="003E47E3"/>
    <w:rsid w:val="003E47F2"/>
    <w:rsid w:val="003E48F0"/>
    <w:rsid w:val="003E48F7"/>
    <w:rsid w:val="003E4A01"/>
    <w:rsid w:val="003E4A1C"/>
    <w:rsid w:val="003E4C28"/>
    <w:rsid w:val="003E4C3B"/>
    <w:rsid w:val="003E4DE7"/>
    <w:rsid w:val="003E4E1A"/>
    <w:rsid w:val="003E5122"/>
    <w:rsid w:val="003E5313"/>
    <w:rsid w:val="003E5820"/>
    <w:rsid w:val="003E5837"/>
    <w:rsid w:val="003E597B"/>
    <w:rsid w:val="003E5AEF"/>
    <w:rsid w:val="003E5B30"/>
    <w:rsid w:val="003E5C62"/>
    <w:rsid w:val="003E5E6A"/>
    <w:rsid w:val="003E5FB0"/>
    <w:rsid w:val="003E6023"/>
    <w:rsid w:val="003E61A7"/>
    <w:rsid w:val="003E61B4"/>
    <w:rsid w:val="003E6514"/>
    <w:rsid w:val="003E6544"/>
    <w:rsid w:val="003E67BA"/>
    <w:rsid w:val="003E6949"/>
    <w:rsid w:val="003E69DB"/>
    <w:rsid w:val="003E6B7B"/>
    <w:rsid w:val="003E6BBB"/>
    <w:rsid w:val="003E6D40"/>
    <w:rsid w:val="003E6E64"/>
    <w:rsid w:val="003E6F3B"/>
    <w:rsid w:val="003E6FA9"/>
    <w:rsid w:val="003E6FDB"/>
    <w:rsid w:val="003E7223"/>
    <w:rsid w:val="003E7357"/>
    <w:rsid w:val="003E7679"/>
    <w:rsid w:val="003E76CD"/>
    <w:rsid w:val="003E7772"/>
    <w:rsid w:val="003E77EC"/>
    <w:rsid w:val="003E7862"/>
    <w:rsid w:val="003E7920"/>
    <w:rsid w:val="003E79E4"/>
    <w:rsid w:val="003E7A25"/>
    <w:rsid w:val="003E7B2C"/>
    <w:rsid w:val="003E7B70"/>
    <w:rsid w:val="003E7C53"/>
    <w:rsid w:val="003E7C87"/>
    <w:rsid w:val="003E7F12"/>
    <w:rsid w:val="003F0040"/>
    <w:rsid w:val="003F027A"/>
    <w:rsid w:val="003F02C8"/>
    <w:rsid w:val="003F0807"/>
    <w:rsid w:val="003F0837"/>
    <w:rsid w:val="003F0B1C"/>
    <w:rsid w:val="003F0DEB"/>
    <w:rsid w:val="003F0E2A"/>
    <w:rsid w:val="003F0F30"/>
    <w:rsid w:val="003F1285"/>
    <w:rsid w:val="003F1339"/>
    <w:rsid w:val="003F1424"/>
    <w:rsid w:val="003F1498"/>
    <w:rsid w:val="003F1541"/>
    <w:rsid w:val="003F1961"/>
    <w:rsid w:val="003F1984"/>
    <w:rsid w:val="003F1AB9"/>
    <w:rsid w:val="003F1BDC"/>
    <w:rsid w:val="003F201E"/>
    <w:rsid w:val="003F21D5"/>
    <w:rsid w:val="003F24A8"/>
    <w:rsid w:val="003F24B5"/>
    <w:rsid w:val="003F2500"/>
    <w:rsid w:val="003F2539"/>
    <w:rsid w:val="003F256D"/>
    <w:rsid w:val="003F261C"/>
    <w:rsid w:val="003F2633"/>
    <w:rsid w:val="003F2B44"/>
    <w:rsid w:val="003F2BB2"/>
    <w:rsid w:val="003F2C2C"/>
    <w:rsid w:val="003F2E92"/>
    <w:rsid w:val="003F2F7C"/>
    <w:rsid w:val="003F333B"/>
    <w:rsid w:val="003F33EB"/>
    <w:rsid w:val="003F347D"/>
    <w:rsid w:val="003F358C"/>
    <w:rsid w:val="003F35F9"/>
    <w:rsid w:val="003F36E9"/>
    <w:rsid w:val="003F376C"/>
    <w:rsid w:val="003F3779"/>
    <w:rsid w:val="003F3A9E"/>
    <w:rsid w:val="003F3BF2"/>
    <w:rsid w:val="003F3EA9"/>
    <w:rsid w:val="003F41F2"/>
    <w:rsid w:val="003F4746"/>
    <w:rsid w:val="003F4945"/>
    <w:rsid w:val="003F4C12"/>
    <w:rsid w:val="003F4DCA"/>
    <w:rsid w:val="003F4E6C"/>
    <w:rsid w:val="003F4EFE"/>
    <w:rsid w:val="003F4F50"/>
    <w:rsid w:val="003F509E"/>
    <w:rsid w:val="003F50AB"/>
    <w:rsid w:val="003F5274"/>
    <w:rsid w:val="003F5299"/>
    <w:rsid w:val="003F55A0"/>
    <w:rsid w:val="003F567C"/>
    <w:rsid w:val="003F5A6D"/>
    <w:rsid w:val="003F5DDC"/>
    <w:rsid w:val="003F60F0"/>
    <w:rsid w:val="003F6104"/>
    <w:rsid w:val="003F614C"/>
    <w:rsid w:val="003F6212"/>
    <w:rsid w:val="003F6264"/>
    <w:rsid w:val="003F62A8"/>
    <w:rsid w:val="003F6343"/>
    <w:rsid w:val="003F6C45"/>
    <w:rsid w:val="003F6D05"/>
    <w:rsid w:val="003F6D5C"/>
    <w:rsid w:val="003F7084"/>
    <w:rsid w:val="003F7167"/>
    <w:rsid w:val="003F72EA"/>
    <w:rsid w:val="003F7309"/>
    <w:rsid w:val="003F7548"/>
    <w:rsid w:val="003F75C8"/>
    <w:rsid w:val="003F782B"/>
    <w:rsid w:val="003F79C6"/>
    <w:rsid w:val="003F7A11"/>
    <w:rsid w:val="003F7C42"/>
    <w:rsid w:val="003F7CDE"/>
    <w:rsid w:val="003F7F8E"/>
    <w:rsid w:val="00400019"/>
    <w:rsid w:val="004001AC"/>
    <w:rsid w:val="00400317"/>
    <w:rsid w:val="004008E7"/>
    <w:rsid w:val="00400A32"/>
    <w:rsid w:val="00400A4C"/>
    <w:rsid w:val="00400D7E"/>
    <w:rsid w:val="00400EEE"/>
    <w:rsid w:val="00400FFE"/>
    <w:rsid w:val="00401032"/>
    <w:rsid w:val="0040134C"/>
    <w:rsid w:val="0040169C"/>
    <w:rsid w:val="004018B2"/>
    <w:rsid w:val="0040197C"/>
    <w:rsid w:val="00401A0F"/>
    <w:rsid w:val="00401A2A"/>
    <w:rsid w:val="00401B2F"/>
    <w:rsid w:val="00401FFE"/>
    <w:rsid w:val="004020BF"/>
    <w:rsid w:val="004020F1"/>
    <w:rsid w:val="00402176"/>
    <w:rsid w:val="0040225B"/>
    <w:rsid w:val="0040230A"/>
    <w:rsid w:val="00402332"/>
    <w:rsid w:val="004024FE"/>
    <w:rsid w:val="0040265B"/>
    <w:rsid w:val="004026A7"/>
    <w:rsid w:val="00402793"/>
    <w:rsid w:val="00402854"/>
    <w:rsid w:val="0040287E"/>
    <w:rsid w:val="004029B0"/>
    <w:rsid w:val="00402A37"/>
    <w:rsid w:val="00402B22"/>
    <w:rsid w:val="00402B2B"/>
    <w:rsid w:val="00402D2A"/>
    <w:rsid w:val="00402E07"/>
    <w:rsid w:val="00402E44"/>
    <w:rsid w:val="00402FC7"/>
    <w:rsid w:val="00402FDA"/>
    <w:rsid w:val="00402FFF"/>
    <w:rsid w:val="00403135"/>
    <w:rsid w:val="00403249"/>
    <w:rsid w:val="004032BD"/>
    <w:rsid w:val="004033EA"/>
    <w:rsid w:val="00403591"/>
    <w:rsid w:val="004035D3"/>
    <w:rsid w:val="004035DF"/>
    <w:rsid w:val="00403691"/>
    <w:rsid w:val="004036A1"/>
    <w:rsid w:val="0040382D"/>
    <w:rsid w:val="004039D3"/>
    <w:rsid w:val="00403D92"/>
    <w:rsid w:val="00404032"/>
    <w:rsid w:val="00404069"/>
    <w:rsid w:val="00404507"/>
    <w:rsid w:val="00404548"/>
    <w:rsid w:val="00404589"/>
    <w:rsid w:val="004045A5"/>
    <w:rsid w:val="004048F2"/>
    <w:rsid w:val="00404A3E"/>
    <w:rsid w:val="00404A55"/>
    <w:rsid w:val="00404BF6"/>
    <w:rsid w:val="00404D28"/>
    <w:rsid w:val="00404EB8"/>
    <w:rsid w:val="00404FE3"/>
    <w:rsid w:val="0040500C"/>
    <w:rsid w:val="004050B9"/>
    <w:rsid w:val="004052F5"/>
    <w:rsid w:val="00405305"/>
    <w:rsid w:val="0040542F"/>
    <w:rsid w:val="004056D6"/>
    <w:rsid w:val="004056FB"/>
    <w:rsid w:val="00405801"/>
    <w:rsid w:val="0040599C"/>
    <w:rsid w:val="00405B56"/>
    <w:rsid w:val="00405CB3"/>
    <w:rsid w:val="00405D92"/>
    <w:rsid w:val="00405DF2"/>
    <w:rsid w:val="00405EEB"/>
    <w:rsid w:val="0040604B"/>
    <w:rsid w:val="004060CE"/>
    <w:rsid w:val="004062D1"/>
    <w:rsid w:val="004064CD"/>
    <w:rsid w:val="004067AC"/>
    <w:rsid w:val="004069A8"/>
    <w:rsid w:val="0040706D"/>
    <w:rsid w:val="00407095"/>
    <w:rsid w:val="00407182"/>
    <w:rsid w:val="004075CD"/>
    <w:rsid w:val="00407609"/>
    <w:rsid w:val="00407628"/>
    <w:rsid w:val="004078CA"/>
    <w:rsid w:val="00407C51"/>
    <w:rsid w:val="00407C87"/>
    <w:rsid w:val="00407E1C"/>
    <w:rsid w:val="00407FA6"/>
    <w:rsid w:val="0041053E"/>
    <w:rsid w:val="00410754"/>
    <w:rsid w:val="004107F2"/>
    <w:rsid w:val="0041088E"/>
    <w:rsid w:val="0041091B"/>
    <w:rsid w:val="00410AF9"/>
    <w:rsid w:val="00410C3E"/>
    <w:rsid w:val="004111D8"/>
    <w:rsid w:val="004114CC"/>
    <w:rsid w:val="0041173D"/>
    <w:rsid w:val="00411B42"/>
    <w:rsid w:val="0041206C"/>
    <w:rsid w:val="0041227C"/>
    <w:rsid w:val="004122E4"/>
    <w:rsid w:val="004128C5"/>
    <w:rsid w:val="00412A0E"/>
    <w:rsid w:val="00412DAE"/>
    <w:rsid w:val="00412E04"/>
    <w:rsid w:val="00412E5E"/>
    <w:rsid w:val="00412E63"/>
    <w:rsid w:val="00412F68"/>
    <w:rsid w:val="00412F7F"/>
    <w:rsid w:val="00412FA7"/>
    <w:rsid w:val="00412FB6"/>
    <w:rsid w:val="004130A9"/>
    <w:rsid w:val="00413246"/>
    <w:rsid w:val="004134D1"/>
    <w:rsid w:val="004135B7"/>
    <w:rsid w:val="0041369B"/>
    <w:rsid w:val="00413787"/>
    <w:rsid w:val="00413813"/>
    <w:rsid w:val="004138A4"/>
    <w:rsid w:val="004139BB"/>
    <w:rsid w:val="004139F1"/>
    <w:rsid w:val="00413BF8"/>
    <w:rsid w:val="0041404A"/>
    <w:rsid w:val="00414136"/>
    <w:rsid w:val="004142AF"/>
    <w:rsid w:val="004144A3"/>
    <w:rsid w:val="004144D6"/>
    <w:rsid w:val="0041462B"/>
    <w:rsid w:val="004148FA"/>
    <w:rsid w:val="00414953"/>
    <w:rsid w:val="00414A35"/>
    <w:rsid w:val="00414AB9"/>
    <w:rsid w:val="00414BD2"/>
    <w:rsid w:val="00414E3F"/>
    <w:rsid w:val="00414F8D"/>
    <w:rsid w:val="00414FA7"/>
    <w:rsid w:val="004151C8"/>
    <w:rsid w:val="00415368"/>
    <w:rsid w:val="0041547B"/>
    <w:rsid w:val="0041555B"/>
    <w:rsid w:val="004158DC"/>
    <w:rsid w:val="004159C8"/>
    <w:rsid w:val="00415A0A"/>
    <w:rsid w:val="00415A34"/>
    <w:rsid w:val="00415A5C"/>
    <w:rsid w:val="00415AB7"/>
    <w:rsid w:val="00415CD2"/>
    <w:rsid w:val="00415DA0"/>
    <w:rsid w:val="00415ED2"/>
    <w:rsid w:val="00415ED4"/>
    <w:rsid w:val="00415FA1"/>
    <w:rsid w:val="004160D4"/>
    <w:rsid w:val="0041624B"/>
    <w:rsid w:val="004163BA"/>
    <w:rsid w:val="004168CA"/>
    <w:rsid w:val="00416979"/>
    <w:rsid w:val="0041698C"/>
    <w:rsid w:val="004169F3"/>
    <w:rsid w:val="00416A14"/>
    <w:rsid w:val="00416AE0"/>
    <w:rsid w:val="00416B56"/>
    <w:rsid w:val="00416D71"/>
    <w:rsid w:val="00416FAD"/>
    <w:rsid w:val="00416FF9"/>
    <w:rsid w:val="004170E7"/>
    <w:rsid w:val="00417227"/>
    <w:rsid w:val="00417291"/>
    <w:rsid w:val="00417631"/>
    <w:rsid w:val="00417678"/>
    <w:rsid w:val="00417A61"/>
    <w:rsid w:val="00417B0D"/>
    <w:rsid w:val="00417BE8"/>
    <w:rsid w:val="00417D4E"/>
    <w:rsid w:val="00417DB1"/>
    <w:rsid w:val="00417F05"/>
    <w:rsid w:val="00417F28"/>
    <w:rsid w:val="00417F9C"/>
    <w:rsid w:val="00417FE7"/>
    <w:rsid w:val="00420057"/>
    <w:rsid w:val="00420100"/>
    <w:rsid w:val="00420268"/>
    <w:rsid w:val="00420531"/>
    <w:rsid w:val="004205C4"/>
    <w:rsid w:val="004206D8"/>
    <w:rsid w:val="004206EB"/>
    <w:rsid w:val="0042072B"/>
    <w:rsid w:val="00420732"/>
    <w:rsid w:val="0042073E"/>
    <w:rsid w:val="00420769"/>
    <w:rsid w:val="0042095F"/>
    <w:rsid w:val="00420A8F"/>
    <w:rsid w:val="00420C27"/>
    <w:rsid w:val="00420EC7"/>
    <w:rsid w:val="00421060"/>
    <w:rsid w:val="00421063"/>
    <w:rsid w:val="00421210"/>
    <w:rsid w:val="004212C7"/>
    <w:rsid w:val="004212E3"/>
    <w:rsid w:val="0042145A"/>
    <w:rsid w:val="00421531"/>
    <w:rsid w:val="0042155D"/>
    <w:rsid w:val="00421606"/>
    <w:rsid w:val="0042161E"/>
    <w:rsid w:val="00421861"/>
    <w:rsid w:val="00421A91"/>
    <w:rsid w:val="00421C4B"/>
    <w:rsid w:val="00421DBD"/>
    <w:rsid w:val="00421FAD"/>
    <w:rsid w:val="00421FFB"/>
    <w:rsid w:val="00422002"/>
    <w:rsid w:val="00422383"/>
    <w:rsid w:val="00422455"/>
    <w:rsid w:val="00422504"/>
    <w:rsid w:val="0042250C"/>
    <w:rsid w:val="00422595"/>
    <w:rsid w:val="004225DB"/>
    <w:rsid w:val="00422632"/>
    <w:rsid w:val="0042278B"/>
    <w:rsid w:val="00422B5E"/>
    <w:rsid w:val="00422C1C"/>
    <w:rsid w:val="00422C22"/>
    <w:rsid w:val="00422DF6"/>
    <w:rsid w:val="00422E1C"/>
    <w:rsid w:val="00422FAA"/>
    <w:rsid w:val="004231FF"/>
    <w:rsid w:val="00423311"/>
    <w:rsid w:val="004233EA"/>
    <w:rsid w:val="004233FD"/>
    <w:rsid w:val="0042342F"/>
    <w:rsid w:val="00423479"/>
    <w:rsid w:val="004234A8"/>
    <w:rsid w:val="00423642"/>
    <w:rsid w:val="004236C1"/>
    <w:rsid w:val="00423B95"/>
    <w:rsid w:val="00423BE0"/>
    <w:rsid w:val="00423C9A"/>
    <w:rsid w:val="00423D55"/>
    <w:rsid w:val="00423D7D"/>
    <w:rsid w:val="0042410C"/>
    <w:rsid w:val="004241A3"/>
    <w:rsid w:val="00424459"/>
    <w:rsid w:val="00424992"/>
    <w:rsid w:val="00424BDB"/>
    <w:rsid w:val="00424EB2"/>
    <w:rsid w:val="00424EE4"/>
    <w:rsid w:val="00425171"/>
    <w:rsid w:val="004252AD"/>
    <w:rsid w:val="004253FB"/>
    <w:rsid w:val="00425439"/>
    <w:rsid w:val="004255FE"/>
    <w:rsid w:val="0042562B"/>
    <w:rsid w:val="00425696"/>
    <w:rsid w:val="004257AF"/>
    <w:rsid w:val="00425926"/>
    <w:rsid w:val="00425B87"/>
    <w:rsid w:val="00425E93"/>
    <w:rsid w:val="004262BF"/>
    <w:rsid w:val="004262DD"/>
    <w:rsid w:val="00426374"/>
    <w:rsid w:val="00426479"/>
    <w:rsid w:val="004264E3"/>
    <w:rsid w:val="00426622"/>
    <w:rsid w:val="004268A3"/>
    <w:rsid w:val="004269BB"/>
    <w:rsid w:val="00426A67"/>
    <w:rsid w:val="00426AB2"/>
    <w:rsid w:val="00426C6C"/>
    <w:rsid w:val="00426C8A"/>
    <w:rsid w:val="00426D62"/>
    <w:rsid w:val="00426FAC"/>
    <w:rsid w:val="00427307"/>
    <w:rsid w:val="00427352"/>
    <w:rsid w:val="004273CE"/>
    <w:rsid w:val="00427533"/>
    <w:rsid w:val="00427660"/>
    <w:rsid w:val="0042768B"/>
    <w:rsid w:val="0042775E"/>
    <w:rsid w:val="0042779D"/>
    <w:rsid w:val="004277BB"/>
    <w:rsid w:val="00427843"/>
    <w:rsid w:val="00427C8E"/>
    <w:rsid w:val="00427D20"/>
    <w:rsid w:val="00427E51"/>
    <w:rsid w:val="0043011C"/>
    <w:rsid w:val="004303B8"/>
    <w:rsid w:val="004303C5"/>
    <w:rsid w:val="0043066B"/>
    <w:rsid w:val="00430674"/>
    <w:rsid w:val="00430881"/>
    <w:rsid w:val="004308E4"/>
    <w:rsid w:val="004309BF"/>
    <w:rsid w:val="00430AFF"/>
    <w:rsid w:val="00430C71"/>
    <w:rsid w:val="00430D18"/>
    <w:rsid w:val="00430DE9"/>
    <w:rsid w:val="0043113D"/>
    <w:rsid w:val="00431186"/>
    <w:rsid w:val="00431511"/>
    <w:rsid w:val="0043159A"/>
    <w:rsid w:val="004315C0"/>
    <w:rsid w:val="004316BE"/>
    <w:rsid w:val="00431880"/>
    <w:rsid w:val="004318BF"/>
    <w:rsid w:val="0043198D"/>
    <w:rsid w:val="00431B1F"/>
    <w:rsid w:val="00431C20"/>
    <w:rsid w:val="00431C51"/>
    <w:rsid w:val="00431DB0"/>
    <w:rsid w:val="00431ED0"/>
    <w:rsid w:val="00431EEE"/>
    <w:rsid w:val="00431F3D"/>
    <w:rsid w:val="00431F5F"/>
    <w:rsid w:val="0043221C"/>
    <w:rsid w:val="00432222"/>
    <w:rsid w:val="0043255F"/>
    <w:rsid w:val="0043261C"/>
    <w:rsid w:val="00432949"/>
    <w:rsid w:val="0043298A"/>
    <w:rsid w:val="00432AA0"/>
    <w:rsid w:val="00432DB1"/>
    <w:rsid w:val="00432FD5"/>
    <w:rsid w:val="00432FE0"/>
    <w:rsid w:val="004333F7"/>
    <w:rsid w:val="004335B5"/>
    <w:rsid w:val="0043363A"/>
    <w:rsid w:val="00433790"/>
    <w:rsid w:val="00433A10"/>
    <w:rsid w:val="00433E2C"/>
    <w:rsid w:val="0043403E"/>
    <w:rsid w:val="004340F3"/>
    <w:rsid w:val="0043456A"/>
    <w:rsid w:val="00434B13"/>
    <w:rsid w:val="00434BF4"/>
    <w:rsid w:val="00434CE5"/>
    <w:rsid w:val="00434D70"/>
    <w:rsid w:val="00434F7D"/>
    <w:rsid w:val="00435100"/>
    <w:rsid w:val="004351DF"/>
    <w:rsid w:val="0043537D"/>
    <w:rsid w:val="004353C4"/>
    <w:rsid w:val="004355B1"/>
    <w:rsid w:val="00435640"/>
    <w:rsid w:val="0043578C"/>
    <w:rsid w:val="004357AC"/>
    <w:rsid w:val="00435878"/>
    <w:rsid w:val="00435906"/>
    <w:rsid w:val="00435918"/>
    <w:rsid w:val="0043599C"/>
    <w:rsid w:val="004359D4"/>
    <w:rsid w:val="00435A4F"/>
    <w:rsid w:val="00435AA4"/>
    <w:rsid w:val="00435CB6"/>
    <w:rsid w:val="00435E16"/>
    <w:rsid w:val="00435EC2"/>
    <w:rsid w:val="00435FB4"/>
    <w:rsid w:val="004360CD"/>
    <w:rsid w:val="00436139"/>
    <w:rsid w:val="0043624F"/>
    <w:rsid w:val="00436335"/>
    <w:rsid w:val="004367A0"/>
    <w:rsid w:val="00436BE4"/>
    <w:rsid w:val="00436C8B"/>
    <w:rsid w:val="00436DD8"/>
    <w:rsid w:val="004375E7"/>
    <w:rsid w:val="00437727"/>
    <w:rsid w:val="004377F4"/>
    <w:rsid w:val="004378AE"/>
    <w:rsid w:val="004378CA"/>
    <w:rsid w:val="0043793B"/>
    <w:rsid w:val="00437B28"/>
    <w:rsid w:val="00437C2D"/>
    <w:rsid w:val="00437E00"/>
    <w:rsid w:val="00437E0B"/>
    <w:rsid w:val="00437E53"/>
    <w:rsid w:val="00437FAC"/>
    <w:rsid w:val="0044006A"/>
    <w:rsid w:val="00440436"/>
    <w:rsid w:val="004405FF"/>
    <w:rsid w:val="00440748"/>
    <w:rsid w:val="00440943"/>
    <w:rsid w:val="00440944"/>
    <w:rsid w:val="004409DF"/>
    <w:rsid w:val="00440AA2"/>
    <w:rsid w:val="00440B21"/>
    <w:rsid w:val="00440D56"/>
    <w:rsid w:val="00441284"/>
    <w:rsid w:val="004412D5"/>
    <w:rsid w:val="00441359"/>
    <w:rsid w:val="004414C5"/>
    <w:rsid w:val="004419E0"/>
    <w:rsid w:val="00441B53"/>
    <w:rsid w:val="00441D4F"/>
    <w:rsid w:val="00441E14"/>
    <w:rsid w:val="00441E7A"/>
    <w:rsid w:val="00442162"/>
    <w:rsid w:val="0044229D"/>
    <w:rsid w:val="004426A2"/>
    <w:rsid w:val="0044277B"/>
    <w:rsid w:val="0044284B"/>
    <w:rsid w:val="004428D9"/>
    <w:rsid w:val="0044292B"/>
    <w:rsid w:val="0044294D"/>
    <w:rsid w:val="00442A62"/>
    <w:rsid w:val="00442A67"/>
    <w:rsid w:val="00442A81"/>
    <w:rsid w:val="00442C67"/>
    <w:rsid w:val="00442DBE"/>
    <w:rsid w:val="00442F82"/>
    <w:rsid w:val="00443149"/>
    <w:rsid w:val="00443179"/>
    <w:rsid w:val="004431C9"/>
    <w:rsid w:val="0044352B"/>
    <w:rsid w:val="004436B8"/>
    <w:rsid w:val="00443943"/>
    <w:rsid w:val="0044396E"/>
    <w:rsid w:val="00443BA5"/>
    <w:rsid w:val="00443BEE"/>
    <w:rsid w:val="00443C58"/>
    <w:rsid w:val="00443CC0"/>
    <w:rsid w:val="00443D7E"/>
    <w:rsid w:val="00443F55"/>
    <w:rsid w:val="00443FEA"/>
    <w:rsid w:val="00444354"/>
    <w:rsid w:val="004444DC"/>
    <w:rsid w:val="00444993"/>
    <w:rsid w:val="00444B9E"/>
    <w:rsid w:val="00444C73"/>
    <w:rsid w:val="00444C7E"/>
    <w:rsid w:val="004450BB"/>
    <w:rsid w:val="004452D5"/>
    <w:rsid w:val="00445333"/>
    <w:rsid w:val="0044538A"/>
    <w:rsid w:val="0044551B"/>
    <w:rsid w:val="00445634"/>
    <w:rsid w:val="0044587E"/>
    <w:rsid w:val="00445A46"/>
    <w:rsid w:val="00445DF2"/>
    <w:rsid w:val="00445E80"/>
    <w:rsid w:val="00446113"/>
    <w:rsid w:val="0044615C"/>
    <w:rsid w:val="004465B3"/>
    <w:rsid w:val="0044661B"/>
    <w:rsid w:val="0044675D"/>
    <w:rsid w:val="004468E4"/>
    <w:rsid w:val="004469AA"/>
    <w:rsid w:val="00446AF9"/>
    <w:rsid w:val="00446B4E"/>
    <w:rsid w:val="00446C8B"/>
    <w:rsid w:val="00446F72"/>
    <w:rsid w:val="004470E0"/>
    <w:rsid w:val="004472BE"/>
    <w:rsid w:val="00447342"/>
    <w:rsid w:val="00447739"/>
    <w:rsid w:val="0044782C"/>
    <w:rsid w:val="004479DA"/>
    <w:rsid w:val="00447A69"/>
    <w:rsid w:val="00447AD8"/>
    <w:rsid w:val="00450025"/>
    <w:rsid w:val="00450091"/>
    <w:rsid w:val="00450124"/>
    <w:rsid w:val="004501B7"/>
    <w:rsid w:val="004502EE"/>
    <w:rsid w:val="0045035D"/>
    <w:rsid w:val="004504E7"/>
    <w:rsid w:val="00450572"/>
    <w:rsid w:val="00450D78"/>
    <w:rsid w:val="00450E79"/>
    <w:rsid w:val="00450FEA"/>
    <w:rsid w:val="00451092"/>
    <w:rsid w:val="004510AD"/>
    <w:rsid w:val="0045123E"/>
    <w:rsid w:val="004513BA"/>
    <w:rsid w:val="0045160C"/>
    <w:rsid w:val="0045162B"/>
    <w:rsid w:val="004516C9"/>
    <w:rsid w:val="00451744"/>
    <w:rsid w:val="00451C04"/>
    <w:rsid w:val="00451D74"/>
    <w:rsid w:val="00451E4C"/>
    <w:rsid w:val="00451ED8"/>
    <w:rsid w:val="00451FE9"/>
    <w:rsid w:val="00452070"/>
    <w:rsid w:val="00452251"/>
    <w:rsid w:val="00452337"/>
    <w:rsid w:val="00452372"/>
    <w:rsid w:val="004523BB"/>
    <w:rsid w:val="004523E2"/>
    <w:rsid w:val="004524C4"/>
    <w:rsid w:val="00452515"/>
    <w:rsid w:val="00452566"/>
    <w:rsid w:val="0045267D"/>
    <w:rsid w:val="00452887"/>
    <w:rsid w:val="004528F4"/>
    <w:rsid w:val="00452943"/>
    <w:rsid w:val="00452CED"/>
    <w:rsid w:val="00452D09"/>
    <w:rsid w:val="004530DD"/>
    <w:rsid w:val="004531B5"/>
    <w:rsid w:val="004533A9"/>
    <w:rsid w:val="004533AA"/>
    <w:rsid w:val="00453436"/>
    <w:rsid w:val="00453675"/>
    <w:rsid w:val="004536DC"/>
    <w:rsid w:val="00453B15"/>
    <w:rsid w:val="00453C42"/>
    <w:rsid w:val="00453C63"/>
    <w:rsid w:val="00453C9E"/>
    <w:rsid w:val="00453CAB"/>
    <w:rsid w:val="00453FEA"/>
    <w:rsid w:val="004540CF"/>
    <w:rsid w:val="004544AA"/>
    <w:rsid w:val="00454793"/>
    <w:rsid w:val="00454847"/>
    <w:rsid w:val="004548EA"/>
    <w:rsid w:val="00454955"/>
    <w:rsid w:val="00454CDD"/>
    <w:rsid w:val="00454DAC"/>
    <w:rsid w:val="00454E1C"/>
    <w:rsid w:val="00454EC6"/>
    <w:rsid w:val="00454F60"/>
    <w:rsid w:val="00454FDC"/>
    <w:rsid w:val="004550A4"/>
    <w:rsid w:val="00455185"/>
    <w:rsid w:val="0045518F"/>
    <w:rsid w:val="004555BC"/>
    <w:rsid w:val="004558CC"/>
    <w:rsid w:val="004558D1"/>
    <w:rsid w:val="00455979"/>
    <w:rsid w:val="004559C6"/>
    <w:rsid w:val="00455EB2"/>
    <w:rsid w:val="004562FB"/>
    <w:rsid w:val="00456362"/>
    <w:rsid w:val="00456557"/>
    <w:rsid w:val="004565A0"/>
    <w:rsid w:val="00456675"/>
    <w:rsid w:val="004567BE"/>
    <w:rsid w:val="00456A55"/>
    <w:rsid w:val="00456A5F"/>
    <w:rsid w:val="00456C89"/>
    <w:rsid w:val="00456C8F"/>
    <w:rsid w:val="00456CBE"/>
    <w:rsid w:val="00456D52"/>
    <w:rsid w:val="00456E92"/>
    <w:rsid w:val="00456ED6"/>
    <w:rsid w:val="00456FD9"/>
    <w:rsid w:val="00457009"/>
    <w:rsid w:val="0045705A"/>
    <w:rsid w:val="0045721A"/>
    <w:rsid w:val="00457372"/>
    <w:rsid w:val="00457469"/>
    <w:rsid w:val="00457676"/>
    <w:rsid w:val="0045774C"/>
    <w:rsid w:val="0045787D"/>
    <w:rsid w:val="00457A6F"/>
    <w:rsid w:val="00457B3B"/>
    <w:rsid w:val="00457C9E"/>
    <w:rsid w:val="00457E8D"/>
    <w:rsid w:val="004602D6"/>
    <w:rsid w:val="004603EC"/>
    <w:rsid w:val="00460408"/>
    <w:rsid w:val="00460517"/>
    <w:rsid w:val="0046058F"/>
    <w:rsid w:val="0046060A"/>
    <w:rsid w:val="00460673"/>
    <w:rsid w:val="004606C4"/>
    <w:rsid w:val="004607AB"/>
    <w:rsid w:val="004607E0"/>
    <w:rsid w:val="00460816"/>
    <w:rsid w:val="00460962"/>
    <w:rsid w:val="00460E52"/>
    <w:rsid w:val="00460F71"/>
    <w:rsid w:val="00461082"/>
    <w:rsid w:val="004610F0"/>
    <w:rsid w:val="004612F1"/>
    <w:rsid w:val="004613FE"/>
    <w:rsid w:val="00461799"/>
    <w:rsid w:val="004617D9"/>
    <w:rsid w:val="004618B7"/>
    <w:rsid w:val="004618B8"/>
    <w:rsid w:val="00461C7B"/>
    <w:rsid w:val="00461D00"/>
    <w:rsid w:val="00461D6E"/>
    <w:rsid w:val="00461FC4"/>
    <w:rsid w:val="0046205E"/>
    <w:rsid w:val="0046207C"/>
    <w:rsid w:val="00462282"/>
    <w:rsid w:val="00462413"/>
    <w:rsid w:val="004624FB"/>
    <w:rsid w:val="0046267E"/>
    <w:rsid w:val="004626B3"/>
    <w:rsid w:val="0046285D"/>
    <w:rsid w:val="00462A57"/>
    <w:rsid w:val="00462B02"/>
    <w:rsid w:val="00462CEB"/>
    <w:rsid w:val="00462D59"/>
    <w:rsid w:val="00462F82"/>
    <w:rsid w:val="0046312A"/>
    <w:rsid w:val="004633C3"/>
    <w:rsid w:val="00463542"/>
    <w:rsid w:val="0046358A"/>
    <w:rsid w:val="00463629"/>
    <w:rsid w:val="00463B04"/>
    <w:rsid w:val="00463D3A"/>
    <w:rsid w:val="00463DB9"/>
    <w:rsid w:val="00463DD2"/>
    <w:rsid w:val="00463EE5"/>
    <w:rsid w:val="00463FBD"/>
    <w:rsid w:val="0046436C"/>
    <w:rsid w:val="00464875"/>
    <w:rsid w:val="004648D0"/>
    <w:rsid w:val="00464A96"/>
    <w:rsid w:val="00464BFD"/>
    <w:rsid w:val="00464D16"/>
    <w:rsid w:val="00464E03"/>
    <w:rsid w:val="00464F22"/>
    <w:rsid w:val="004652F4"/>
    <w:rsid w:val="00465AE3"/>
    <w:rsid w:val="00465B51"/>
    <w:rsid w:val="00465E88"/>
    <w:rsid w:val="00465EBC"/>
    <w:rsid w:val="00465EC7"/>
    <w:rsid w:val="00466182"/>
    <w:rsid w:val="004661F5"/>
    <w:rsid w:val="004661FA"/>
    <w:rsid w:val="0046635F"/>
    <w:rsid w:val="004663B1"/>
    <w:rsid w:val="00466470"/>
    <w:rsid w:val="00466721"/>
    <w:rsid w:val="0046687F"/>
    <w:rsid w:val="0046688A"/>
    <w:rsid w:val="0046689D"/>
    <w:rsid w:val="004668D7"/>
    <w:rsid w:val="00466A74"/>
    <w:rsid w:val="00466C43"/>
    <w:rsid w:val="00466D7F"/>
    <w:rsid w:val="00466D9D"/>
    <w:rsid w:val="004670E4"/>
    <w:rsid w:val="0046714A"/>
    <w:rsid w:val="004671F2"/>
    <w:rsid w:val="00467301"/>
    <w:rsid w:val="0046745A"/>
    <w:rsid w:val="00467547"/>
    <w:rsid w:val="0046770C"/>
    <w:rsid w:val="0046780E"/>
    <w:rsid w:val="00467D01"/>
    <w:rsid w:val="00467D23"/>
    <w:rsid w:val="00467FD2"/>
    <w:rsid w:val="0047020B"/>
    <w:rsid w:val="0047048B"/>
    <w:rsid w:val="0047053D"/>
    <w:rsid w:val="004706B8"/>
    <w:rsid w:val="004706C5"/>
    <w:rsid w:val="004708D8"/>
    <w:rsid w:val="00470A60"/>
    <w:rsid w:val="00470A84"/>
    <w:rsid w:val="00470AF3"/>
    <w:rsid w:val="00470D1A"/>
    <w:rsid w:val="00471103"/>
    <w:rsid w:val="0047118E"/>
    <w:rsid w:val="00471271"/>
    <w:rsid w:val="00471331"/>
    <w:rsid w:val="004713A9"/>
    <w:rsid w:val="00471448"/>
    <w:rsid w:val="004714AE"/>
    <w:rsid w:val="00471691"/>
    <w:rsid w:val="00471B23"/>
    <w:rsid w:val="00471B8A"/>
    <w:rsid w:val="00471B9E"/>
    <w:rsid w:val="00471BC4"/>
    <w:rsid w:val="00471EFB"/>
    <w:rsid w:val="004720D4"/>
    <w:rsid w:val="00472131"/>
    <w:rsid w:val="004721A4"/>
    <w:rsid w:val="004723A0"/>
    <w:rsid w:val="00472511"/>
    <w:rsid w:val="004725AB"/>
    <w:rsid w:val="0047263A"/>
    <w:rsid w:val="004729B6"/>
    <w:rsid w:val="00472A16"/>
    <w:rsid w:val="00472A26"/>
    <w:rsid w:val="00472A61"/>
    <w:rsid w:val="00472C47"/>
    <w:rsid w:val="00472E16"/>
    <w:rsid w:val="00472E27"/>
    <w:rsid w:val="00472E99"/>
    <w:rsid w:val="00472F39"/>
    <w:rsid w:val="00472FB3"/>
    <w:rsid w:val="00473286"/>
    <w:rsid w:val="004732F1"/>
    <w:rsid w:val="004733E3"/>
    <w:rsid w:val="004734B5"/>
    <w:rsid w:val="00473782"/>
    <w:rsid w:val="00473983"/>
    <w:rsid w:val="00473A38"/>
    <w:rsid w:val="00473FC0"/>
    <w:rsid w:val="00474097"/>
    <w:rsid w:val="004741D8"/>
    <w:rsid w:val="004743D6"/>
    <w:rsid w:val="00474670"/>
    <w:rsid w:val="004746EF"/>
    <w:rsid w:val="00474932"/>
    <w:rsid w:val="00474996"/>
    <w:rsid w:val="00474A4E"/>
    <w:rsid w:val="00474B97"/>
    <w:rsid w:val="00474F54"/>
    <w:rsid w:val="0047520C"/>
    <w:rsid w:val="004752C9"/>
    <w:rsid w:val="00475451"/>
    <w:rsid w:val="004754B0"/>
    <w:rsid w:val="004756DD"/>
    <w:rsid w:val="0047573A"/>
    <w:rsid w:val="00475855"/>
    <w:rsid w:val="00475A74"/>
    <w:rsid w:val="00475AC5"/>
    <w:rsid w:val="00475BFF"/>
    <w:rsid w:val="00475C22"/>
    <w:rsid w:val="00475C3D"/>
    <w:rsid w:val="00475E28"/>
    <w:rsid w:val="00475E8B"/>
    <w:rsid w:val="00476165"/>
    <w:rsid w:val="0047623A"/>
    <w:rsid w:val="0047646D"/>
    <w:rsid w:val="004767A6"/>
    <w:rsid w:val="00476800"/>
    <w:rsid w:val="00476807"/>
    <w:rsid w:val="004768AA"/>
    <w:rsid w:val="00476B2B"/>
    <w:rsid w:val="00476BBB"/>
    <w:rsid w:val="00476C81"/>
    <w:rsid w:val="00476D2C"/>
    <w:rsid w:val="00476D34"/>
    <w:rsid w:val="00476E8E"/>
    <w:rsid w:val="004770FF"/>
    <w:rsid w:val="004771E3"/>
    <w:rsid w:val="00477307"/>
    <w:rsid w:val="00477467"/>
    <w:rsid w:val="0047759A"/>
    <w:rsid w:val="0047775E"/>
    <w:rsid w:val="00477C85"/>
    <w:rsid w:val="00477F05"/>
    <w:rsid w:val="00477F68"/>
    <w:rsid w:val="004800FD"/>
    <w:rsid w:val="0048012F"/>
    <w:rsid w:val="00480189"/>
    <w:rsid w:val="004802E8"/>
    <w:rsid w:val="00480327"/>
    <w:rsid w:val="00480407"/>
    <w:rsid w:val="00480547"/>
    <w:rsid w:val="004805C4"/>
    <w:rsid w:val="004805E8"/>
    <w:rsid w:val="0048072E"/>
    <w:rsid w:val="00480804"/>
    <w:rsid w:val="00480A54"/>
    <w:rsid w:val="00480BE8"/>
    <w:rsid w:val="00480C0C"/>
    <w:rsid w:val="0048126C"/>
    <w:rsid w:val="00481544"/>
    <w:rsid w:val="00481653"/>
    <w:rsid w:val="004818E1"/>
    <w:rsid w:val="00481A01"/>
    <w:rsid w:val="00481D6F"/>
    <w:rsid w:val="00481ECC"/>
    <w:rsid w:val="00481FDA"/>
    <w:rsid w:val="0048206C"/>
    <w:rsid w:val="004820C3"/>
    <w:rsid w:val="00482127"/>
    <w:rsid w:val="00482377"/>
    <w:rsid w:val="0048244D"/>
    <w:rsid w:val="004824EA"/>
    <w:rsid w:val="004825C5"/>
    <w:rsid w:val="004826CD"/>
    <w:rsid w:val="0048275D"/>
    <w:rsid w:val="00482ABD"/>
    <w:rsid w:val="0048305A"/>
    <w:rsid w:val="00483080"/>
    <w:rsid w:val="004830A8"/>
    <w:rsid w:val="0048318B"/>
    <w:rsid w:val="0048332B"/>
    <w:rsid w:val="0048341B"/>
    <w:rsid w:val="004834C0"/>
    <w:rsid w:val="00483683"/>
    <w:rsid w:val="00483867"/>
    <w:rsid w:val="0048399E"/>
    <w:rsid w:val="00483DD1"/>
    <w:rsid w:val="00483EED"/>
    <w:rsid w:val="004844EA"/>
    <w:rsid w:val="00484878"/>
    <w:rsid w:val="00484A0A"/>
    <w:rsid w:val="00484A1C"/>
    <w:rsid w:val="00484ADD"/>
    <w:rsid w:val="00484B3D"/>
    <w:rsid w:val="00484CE0"/>
    <w:rsid w:val="00484F2D"/>
    <w:rsid w:val="00484F42"/>
    <w:rsid w:val="00484FB2"/>
    <w:rsid w:val="00485176"/>
    <w:rsid w:val="00485367"/>
    <w:rsid w:val="004853FD"/>
    <w:rsid w:val="0048544B"/>
    <w:rsid w:val="004854B7"/>
    <w:rsid w:val="004855CE"/>
    <w:rsid w:val="0048571A"/>
    <w:rsid w:val="00485725"/>
    <w:rsid w:val="0048578F"/>
    <w:rsid w:val="0048582D"/>
    <w:rsid w:val="004858CA"/>
    <w:rsid w:val="0048597B"/>
    <w:rsid w:val="00485B1D"/>
    <w:rsid w:val="00485B7F"/>
    <w:rsid w:val="00486008"/>
    <w:rsid w:val="00486380"/>
    <w:rsid w:val="00486450"/>
    <w:rsid w:val="004864FE"/>
    <w:rsid w:val="00486751"/>
    <w:rsid w:val="00486ACB"/>
    <w:rsid w:val="00486C1B"/>
    <w:rsid w:val="00486D1B"/>
    <w:rsid w:val="00486D86"/>
    <w:rsid w:val="00486DB7"/>
    <w:rsid w:val="00486F06"/>
    <w:rsid w:val="004871CB"/>
    <w:rsid w:val="0048756B"/>
    <w:rsid w:val="004877E1"/>
    <w:rsid w:val="00487B5F"/>
    <w:rsid w:val="00487BA7"/>
    <w:rsid w:val="00487D68"/>
    <w:rsid w:val="00487D6A"/>
    <w:rsid w:val="00487F61"/>
    <w:rsid w:val="0049009A"/>
    <w:rsid w:val="004900F5"/>
    <w:rsid w:val="004903FA"/>
    <w:rsid w:val="004905F2"/>
    <w:rsid w:val="0049077B"/>
    <w:rsid w:val="004907E1"/>
    <w:rsid w:val="0049098B"/>
    <w:rsid w:val="00490A04"/>
    <w:rsid w:val="00490CE4"/>
    <w:rsid w:val="00490E36"/>
    <w:rsid w:val="00490F7F"/>
    <w:rsid w:val="0049104A"/>
    <w:rsid w:val="004911DD"/>
    <w:rsid w:val="00491794"/>
    <w:rsid w:val="0049184B"/>
    <w:rsid w:val="0049186A"/>
    <w:rsid w:val="00491991"/>
    <w:rsid w:val="004919C3"/>
    <w:rsid w:val="00491AF0"/>
    <w:rsid w:val="00491B9D"/>
    <w:rsid w:val="00491CD5"/>
    <w:rsid w:val="00491F43"/>
    <w:rsid w:val="00491F54"/>
    <w:rsid w:val="00492071"/>
    <w:rsid w:val="004920B5"/>
    <w:rsid w:val="00492286"/>
    <w:rsid w:val="00492301"/>
    <w:rsid w:val="00492319"/>
    <w:rsid w:val="00492742"/>
    <w:rsid w:val="004928C9"/>
    <w:rsid w:val="00492A46"/>
    <w:rsid w:val="00492C09"/>
    <w:rsid w:val="00492C64"/>
    <w:rsid w:val="00492DD1"/>
    <w:rsid w:val="00492EB4"/>
    <w:rsid w:val="00492F52"/>
    <w:rsid w:val="0049301F"/>
    <w:rsid w:val="00493051"/>
    <w:rsid w:val="0049334D"/>
    <w:rsid w:val="0049338C"/>
    <w:rsid w:val="004934EA"/>
    <w:rsid w:val="00493549"/>
    <w:rsid w:val="004935BF"/>
    <w:rsid w:val="00493663"/>
    <w:rsid w:val="004936F0"/>
    <w:rsid w:val="00493CEA"/>
    <w:rsid w:val="00493EE5"/>
    <w:rsid w:val="00493FB9"/>
    <w:rsid w:val="00494047"/>
    <w:rsid w:val="0049417C"/>
    <w:rsid w:val="004941E7"/>
    <w:rsid w:val="004942B1"/>
    <w:rsid w:val="0049448A"/>
    <w:rsid w:val="0049470C"/>
    <w:rsid w:val="00494872"/>
    <w:rsid w:val="004949FF"/>
    <w:rsid w:val="00494A02"/>
    <w:rsid w:val="00494B21"/>
    <w:rsid w:val="00494EF9"/>
    <w:rsid w:val="0049504B"/>
    <w:rsid w:val="004950CD"/>
    <w:rsid w:val="004952F9"/>
    <w:rsid w:val="00495313"/>
    <w:rsid w:val="0049536E"/>
    <w:rsid w:val="0049538A"/>
    <w:rsid w:val="004956DF"/>
    <w:rsid w:val="0049570B"/>
    <w:rsid w:val="0049592C"/>
    <w:rsid w:val="0049597E"/>
    <w:rsid w:val="00495A00"/>
    <w:rsid w:val="00495B20"/>
    <w:rsid w:val="00495BE1"/>
    <w:rsid w:val="00495C9C"/>
    <w:rsid w:val="00495D65"/>
    <w:rsid w:val="00495E2E"/>
    <w:rsid w:val="00495E6B"/>
    <w:rsid w:val="0049616F"/>
    <w:rsid w:val="0049626E"/>
    <w:rsid w:val="00496380"/>
    <w:rsid w:val="004964A6"/>
    <w:rsid w:val="004964F4"/>
    <w:rsid w:val="00496734"/>
    <w:rsid w:val="004969E7"/>
    <w:rsid w:val="00496CF9"/>
    <w:rsid w:val="00496ED1"/>
    <w:rsid w:val="004971FE"/>
    <w:rsid w:val="004973CA"/>
    <w:rsid w:val="004973E6"/>
    <w:rsid w:val="00497975"/>
    <w:rsid w:val="00497A81"/>
    <w:rsid w:val="00497D0A"/>
    <w:rsid w:val="00497E83"/>
    <w:rsid w:val="004A002D"/>
    <w:rsid w:val="004A03D0"/>
    <w:rsid w:val="004A03DC"/>
    <w:rsid w:val="004A058B"/>
    <w:rsid w:val="004A074F"/>
    <w:rsid w:val="004A0AD3"/>
    <w:rsid w:val="004A0ED5"/>
    <w:rsid w:val="004A101E"/>
    <w:rsid w:val="004A114E"/>
    <w:rsid w:val="004A11A4"/>
    <w:rsid w:val="004A11B3"/>
    <w:rsid w:val="004A135D"/>
    <w:rsid w:val="004A1486"/>
    <w:rsid w:val="004A14D7"/>
    <w:rsid w:val="004A17AC"/>
    <w:rsid w:val="004A1891"/>
    <w:rsid w:val="004A1970"/>
    <w:rsid w:val="004A199F"/>
    <w:rsid w:val="004A1C3D"/>
    <w:rsid w:val="004A2107"/>
    <w:rsid w:val="004A2424"/>
    <w:rsid w:val="004A245D"/>
    <w:rsid w:val="004A2622"/>
    <w:rsid w:val="004A268B"/>
    <w:rsid w:val="004A274B"/>
    <w:rsid w:val="004A2833"/>
    <w:rsid w:val="004A2880"/>
    <w:rsid w:val="004A288A"/>
    <w:rsid w:val="004A28A3"/>
    <w:rsid w:val="004A291A"/>
    <w:rsid w:val="004A296E"/>
    <w:rsid w:val="004A2DCD"/>
    <w:rsid w:val="004A307A"/>
    <w:rsid w:val="004A317D"/>
    <w:rsid w:val="004A3595"/>
    <w:rsid w:val="004A361B"/>
    <w:rsid w:val="004A3846"/>
    <w:rsid w:val="004A3944"/>
    <w:rsid w:val="004A3BE5"/>
    <w:rsid w:val="004A3D38"/>
    <w:rsid w:val="004A3E10"/>
    <w:rsid w:val="004A3F37"/>
    <w:rsid w:val="004A3F38"/>
    <w:rsid w:val="004A3F8B"/>
    <w:rsid w:val="004A40AA"/>
    <w:rsid w:val="004A40DB"/>
    <w:rsid w:val="004A41D0"/>
    <w:rsid w:val="004A430F"/>
    <w:rsid w:val="004A4351"/>
    <w:rsid w:val="004A4529"/>
    <w:rsid w:val="004A452B"/>
    <w:rsid w:val="004A474E"/>
    <w:rsid w:val="004A47EF"/>
    <w:rsid w:val="004A490A"/>
    <w:rsid w:val="004A4A72"/>
    <w:rsid w:val="004A4AFC"/>
    <w:rsid w:val="004A4E9E"/>
    <w:rsid w:val="004A4F5A"/>
    <w:rsid w:val="004A4F6A"/>
    <w:rsid w:val="004A51C3"/>
    <w:rsid w:val="004A51C4"/>
    <w:rsid w:val="004A5579"/>
    <w:rsid w:val="004A5830"/>
    <w:rsid w:val="004A5BF0"/>
    <w:rsid w:val="004A5C60"/>
    <w:rsid w:val="004A5CF4"/>
    <w:rsid w:val="004A5E1F"/>
    <w:rsid w:val="004A5F62"/>
    <w:rsid w:val="004A60A9"/>
    <w:rsid w:val="004A61E8"/>
    <w:rsid w:val="004A6261"/>
    <w:rsid w:val="004A638F"/>
    <w:rsid w:val="004A6576"/>
    <w:rsid w:val="004A66B1"/>
    <w:rsid w:val="004A67ED"/>
    <w:rsid w:val="004A6851"/>
    <w:rsid w:val="004A69FE"/>
    <w:rsid w:val="004A6D54"/>
    <w:rsid w:val="004A6DD5"/>
    <w:rsid w:val="004A7130"/>
    <w:rsid w:val="004A72B7"/>
    <w:rsid w:val="004A7489"/>
    <w:rsid w:val="004A74D7"/>
    <w:rsid w:val="004A75BA"/>
    <w:rsid w:val="004A7651"/>
    <w:rsid w:val="004A76F1"/>
    <w:rsid w:val="004A7704"/>
    <w:rsid w:val="004A7897"/>
    <w:rsid w:val="004A7A1A"/>
    <w:rsid w:val="004A7B75"/>
    <w:rsid w:val="004A7C06"/>
    <w:rsid w:val="004A7C18"/>
    <w:rsid w:val="004B01C3"/>
    <w:rsid w:val="004B025A"/>
    <w:rsid w:val="004B028C"/>
    <w:rsid w:val="004B0301"/>
    <w:rsid w:val="004B0315"/>
    <w:rsid w:val="004B0352"/>
    <w:rsid w:val="004B06CA"/>
    <w:rsid w:val="004B0B87"/>
    <w:rsid w:val="004B0C51"/>
    <w:rsid w:val="004B0C61"/>
    <w:rsid w:val="004B0EAF"/>
    <w:rsid w:val="004B0F10"/>
    <w:rsid w:val="004B108A"/>
    <w:rsid w:val="004B1099"/>
    <w:rsid w:val="004B1369"/>
    <w:rsid w:val="004B179D"/>
    <w:rsid w:val="004B17AC"/>
    <w:rsid w:val="004B1ABE"/>
    <w:rsid w:val="004B1AE9"/>
    <w:rsid w:val="004B1E5A"/>
    <w:rsid w:val="004B2001"/>
    <w:rsid w:val="004B2119"/>
    <w:rsid w:val="004B21F2"/>
    <w:rsid w:val="004B248E"/>
    <w:rsid w:val="004B252B"/>
    <w:rsid w:val="004B25AA"/>
    <w:rsid w:val="004B2633"/>
    <w:rsid w:val="004B282A"/>
    <w:rsid w:val="004B284C"/>
    <w:rsid w:val="004B28FE"/>
    <w:rsid w:val="004B2C83"/>
    <w:rsid w:val="004B2E8A"/>
    <w:rsid w:val="004B2F56"/>
    <w:rsid w:val="004B3686"/>
    <w:rsid w:val="004B36E2"/>
    <w:rsid w:val="004B36F6"/>
    <w:rsid w:val="004B37CC"/>
    <w:rsid w:val="004B396A"/>
    <w:rsid w:val="004B399B"/>
    <w:rsid w:val="004B39E1"/>
    <w:rsid w:val="004B3B96"/>
    <w:rsid w:val="004B3EE5"/>
    <w:rsid w:val="004B3F52"/>
    <w:rsid w:val="004B3F5C"/>
    <w:rsid w:val="004B4197"/>
    <w:rsid w:val="004B419B"/>
    <w:rsid w:val="004B41B8"/>
    <w:rsid w:val="004B4402"/>
    <w:rsid w:val="004B45E4"/>
    <w:rsid w:val="004B4B47"/>
    <w:rsid w:val="004B4C36"/>
    <w:rsid w:val="004B4C93"/>
    <w:rsid w:val="004B4C9F"/>
    <w:rsid w:val="004B4CFA"/>
    <w:rsid w:val="004B4DCD"/>
    <w:rsid w:val="004B4E08"/>
    <w:rsid w:val="004B4E5A"/>
    <w:rsid w:val="004B4F28"/>
    <w:rsid w:val="004B4FE1"/>
    <w:rsid w:val="004B4FFD"/>
    <w:rsid w:val="004B5061"/>
    <w:rsid w:val="004B51BB"/>
    <w:rsid w:val="004B5220"/>
    <w:rsid w:val="004B5310"/>
    <w:rsid w:val="004B53A3"/>
    <w:rsid w:val="004B5632"/>
    <w:rsid w:val="004B569F"/>
    <w:rsid w:val="004B57E6"/>
    <w:rsid w:val="004B5AC8"/>
    <w:rsid w:val="004B5D21"/>
    <w:rsid w:val="004B5D90"/>
    <w:rsid w:val="004B5D98"/>
    <w:rsid w:val="004B5F5F"/>
    <w:rsid w:val="004B604B"/>
    <w:rsid w:val="004B610B"/>
    <w:rsid w:val="004B610F"/>
    <w:rsid w:val="004B6136"/>
    <w:rsid w:val="004B6294"/>
    <w:rsid w:val="004B6474"/>
    <w:rsid w:val="004B6655"/>
    <w:rsid w:val="004B66AF"/>
    <w:rsid w:val="004B675C"/>
    <w:rsid w:val="004B6BFA"/>
    <w:rsid w:val="004B6C48"/>
    <w:rsid w:val="004B72FC"/>
    <w:rsid w:val="004B75AD"/>
    <w:rsid w:val="004B764D"/>
    <w:rsid w:val="004B7761"/>
    <w:rsid w:val="004B7880"/>
    <w:rsid w:val="004B7A62"/>
    <w:rsid w:val="004B7B4A"/>
    <w:rsid w:val="004B7B82"/>
    <w:rsid w:val="004B7BA8"/>
    <w:rsid w:val="004B7BEF"/>
    <w:rsid w:val="004B7C46"/>
    <w:rsid w:val="004B7C6D"/>
    <w:rsid w:val="004B7D6B"/>
    <w:rsid w:val="004C00DE"/>
    <w:rsid w:val="004C0190"/>
    <w:rsid w:val="004C0255"/>
    <w:rsid w:val="004C0284"/>
    <w:rsid w:val="004C0398"/>
    <w:rsid w:val="004C043D"/>
    <w:rsid w:val="004C067E"/>
    <w:rsid w:val="004C06F9"/>
    <w:rsid w:val="004C0801"/>
    <w:rsid w:val="004C08AE"/>
    <w:rsid w:val="004C0981"/>
    <w:rsid w:val="004C0AF0"/>
    <w:rsid w:val="004C0D7D"/>
    <w:rsid w:val="004C0D8F"/>
    <w:rsid w:val="004C0DA6"/>
    <w:rsid w:val="004C0DFF"/>
    <w:rsid w:val="004C0F9D"/>
    <w:rsid w:val="004C0FD2"/>
    <w:rsid w:val="004C107B"/>
    <w:rsid w:val="004C1552"/>
    <w:rsid w:val="004C1589"/>
    <w:rsid w:val="004C1664"/>
    <w:rsid w:val="004C1710"/>
    <w:rsid w:val="004C1786"/>
    <w:rsid w:val="004C1866"/>
    <w:rsid w:val="004C1B00"/>
    <w:rsid w:val="004C1B8A"/>
    <w:rsid w:val="004C1D9B"/>
    <w:rsid w:val="004C1DBB"/>
    <w:rsid w:val="004C1E68"/>
    <w:rsid w:val="004C1F7C"/>
    <w:rsid w:val="004C227E"/>
    <w:rsid w:val="004C2591"/>
    <w:rsid w:val="004C29A8"/>
    <w:rsid w:val="004C2A31"/>
    <w:rsid w:val="004C2A4F"/>
    <w:rsid w:val="004C2B6F"/>
    <w:rsid w:val="004C301C"/>
    <w:rsid w:val="004C31F1"/>
    <w:rsid w:val="004C35BA"/>
    <w:rsid w:val="004C3737"/>
    <w:rsid w:val="004C37A6"/>
    <w:rsid w:val="004C38E0"/>
    <w:rsid w:val="004C3B1A"/>
    <w:rsid w:val="004C3CB4"/>
    <w:rsid w:val="004C3D69"/>
    <w:rsid w:val="004C3E74"/>
    <w:rsid w:val="004C3E85"/>
    <w:rsid w:val="004C416F"/>
    <w:rsid w:val="004C424E"/>
    <w:rsid w:val="004C440F"/>
    <w:rsid w:val="004C4547"/>
    <w:rsid w:val="004C4CA5"/>
    <w:rsid w:val="004C4F20"/>
    <w:rsid w:val="004C5322"/>
    <w:rsid w:val="004C5374"/>
    <w:rsid w:val="004C538C"/>
    <w:rsid w:val="004C559B"/>
    <w:rsid w:val="004C567A"/>
    <w:rsid w:val="004C57EF"/>
    <w:rsid w:val="004C5805"/>
    <w:rsid w:val="004C5859"/>
    <w:rsid w:val="004C5873"/>
    <w:rsid w:val="004C5B8E"/>
    <w:rsid w:val="004C5ED0"/>
    <w:rsid w:val="004C5F7D"/>
    <w:rsid w:val="004C61E2"/>
    <w:rsid w:val="004C62BA"/>
    <w:rsid w:val="004C62EF"/>
    <w:rsid w:val="004C6537"/>
    <w:rsid w:val="004C654B"/>
    <w:rsid w:val="004C6621"/>
    <w:rsid w:val="004C6632"/>
    <w:rsid w:val="004C6822"/>
    <w:rsid w:val="004C690F"/>
    <w:rsid w:val="004C6999"/>
    <w:rsid w:val="004C69FF"/>
    <w:rsid w:val="004C6C64"/>
    <w:rsid w:val="004C6CAD"/>
    <w:rsid w:val="004C6EAF"/>
    <w:rsid w:val="004C7008"/>
    <w:rsid w:val="004C709E"/>
    <w:rsid w:val="004C734E"/>
    <w:rsid w:val="004C7413"/>
    <w:rsid w:val="004C74DC"/>
    <w:rsid w:val="004C7589"/>
    <w:rsid w:val="004C7717"/>
    <w:rsid w:val="004C774F"/>
    <w:rsid w:val="004C796D"/>
    <w:rsid w:val="004C7A5D"/>
    <w:rsid w:val="004C7AC6"/>
    <w:rsid w:val="004C7C5E"/>
    <w:rsid w:val="004C7D65"/>
    <w:rsid w:val="004C7D9D"/>
    <w:rsid w:val="004C7EA5"/>
    <w:rsid w:val="004C7F13"/>
    <w:rsid w:val="004C7F8D"/>
    <w:rsid w:val="004C7FC1"/>
    <w:rsid w:val="004C7FC7"/>
    <w:rsid w:val="004D000C"/>
    <w:rsid w:val="004D00B3"/>
    <w:rsid w:val="004D021F"/>
    <w:rsid w:val="004D0670"/>
    <w:rsid w:val="004D068C"/>
    <w:rsid w:val="004D0838"/>
    <w:rsid w:val="004D09EA"/>
    <w:rsid w:val="004D0D10"/>
    <w:rsid w:val="004D0DBA"/>
    <w:rsid w:val="004D0F11"/>
    <w:rsid w:val="004D1134"/>
    <w:rsid w:val="004D1220"/>
    <w:rsid w:val="004D12B2"/>
    <w:rsid w:val="004D146F"/>
    <w:rsid w:val="004D1B75"/>
    <w:rsid w:val="004D1BBC"/>
    <w:rsid w:val="004D1CA0"/>
    <w:rsid w:val="004D1CB0"/>
    <w:rsid w:val="004D1D48"/>
    <w:rsid w:val="004D20BF"/>
    <w:rsid w:val="004D20F0"/>
    <w:rsid w:val="004D277F"/>
    <w:rsid w:val="004D2883"/>
    <w:rsid w:val="004D2BCC"/>
    <w:rsid w:val="004D2CE9"/>
    <w:rsid w:val="004D2D90"/>
    <w:rsid w:val="004D33E9"/>
    <w:rsid w:val="004D34FC"/>
    <w:rsid w:val="004D3906"/>
    <w:rsid w:val="004D39EE"/>
    <w:rsid w:val="004D3E4B"/>
    <w:rsid w:val="004D3E8C"/>
    <w:rsid w:val="004D4083"/>
    <w:rsid w:val="004D4169"/>
    <w:rsid w:val="004D41D4"/>
    <w:rsid w:val="004D4212"/>
    <w:rsid w:val="004D4544"/>
    <w:rsid w:val="004D45AD"/>
    <w:rsid w:val="004D473A"/>
    <w:rsid w:val="004D4750"/>
    <w:rsid w:val="004D478E"/>
    <w:rsid w:val="004D481C"/>
    <w:rsid w:val="004D4A32"/>
    <w:rsid w:val="004D4AEE"/>
    <w:rsid w:val="004D4B5A"/>
    <w:rsid w:val="004D4E0A"/>
    <w:rsid w:val="004D4E0D"/>
    <w:rsid w:val="004D5106"/>
    <w:rsid w:val="004D518C"/>
    <w:rsid w:val="004D51F5"/>
    <w:rsid w:val="004D5218"/>
    <w:rsid w:val="004D5370"/>
    <w:rsid w:val="004D53F8"/>
    <w:rsid w:val="004D542E"/>
    <w:rsid w:val="004D54A6"/>
    <w:rsid w:val="004D5642"/>
    <w:rsid w:val="004D56C7"/>
    <w:rsid w:val="004D57DA"/>
    <w:rsid w:val="004D59EB"/>
    <w:rsid w:val="004D5A29"/>
    <w:rsid w:val="004D5B04"/>
    <w:rsid w:val="004D5D24"/>
    <w:rsid w:val="004D5E67"/>
    <w:rsid w:val="004D6148"/>
    <w:rsid w:val="004D62B5"/>
    <w:rsid w:val="004D642B"/>
    <w:rsid w:val="004D652C"/>
    <w:rsid w:val="004D6741"/>
    <w:rsid w:val="004D69FE"/>
    <w:rsid w:val="004D6A25"/>
    <w:rsid w:val="004D6A37"/>
    <w:rsid w:val="004D6DE7"/>
    <w:rsid w:val="004D6F90"/>
    <w:rsid w:val="004D7216"/>
    <w:rsid w:val="004D77E3"/>
    <w:rsid w:val="004D79A6"/>
    <w:rsid w:val="004D7A03"/>
    <w:rsid w:val="004D7A44"/>
    <w:rsid w:val="004D7B02"/>
    <w:rsid w:val="004D7B06"/>
    <w:rsid w:val="004D7B10"/>
    <w:rsid w:val="004D7B15"/>
    <w:rsid w:val="004D7B17"/>
    <w:rsid w:val="004D7BC8"/>
    <w:rsid w:val="004D7EDD"/>
    <w:rsid w:val="004E022C"/>
    <w:rsid w:val="004E02CB"/>
    <w:rsid w:val="004E04C6"/>
    <w:rsid w:val="004E053B"/>
    <w:rsid w:val="004E0595"/>
    <w:rsid w:val="004E0651"/>
    <w:rsid w:val="004E068D"/>
    <w:rsid w:val="004E08A2"/>
    <w:rsid w:val="004E0A6B"/>
    <w:rsid w:val="004E0A8F"/>
    <w:rsid w:val="004E0C0D"/>
    <w:rsid w:val="004E0CA8"/>
    <w:rsid w:val="004E0ECE"/>
    <w:rsid w:val="004E0FF2"/>
    <w:rsid w:val="004E10BE"/>
    <w:rsid w:val="004E1210"/>
    <w:rsid w:val="004E126E"/>
    <w:rsid w:val="004E1286"/>
    <w:rsid w:val="004E1345"/>
    <w:rsid w:val="004E15F7"/>
    <w:rsid w:val="004E16C9"/>
    <w:rsid w:val="004E1841"/>
    <w:rsid w:val="004E1966"/>
    <w:rsid w:val="004E1B70"/>
    <w:rsid w:val="004E1E18"/>
    <w:rsid w:val="004E1F50"/>
    <w:rsid w:val="004E2012"/>
    <w:rsid w:val="004E207A"/>
    <w:rsid w:val="004E2241"/>
    <w:rsid w:val="004E240C"/>
    <w:rsid w:val="004E258D"/>
    <w:rsid w:val="004E25AE"/>
    <w:rsid w:val="004E2668"/>
    <w:rsid w:val="004E2680"/>
    <w:rsid w:val="004E2736"/>
    <w:rsid w:val="004E285B"/>
    <w:rsid w:val="004E2BD4"/>
    <w:rsid w:val="004E2C53"/>
    <w:rsid w:val="004E31BD"/>
    <w:rsid w:val="004E32B0"/>
    <w:rsid w:val="004E331C"/>
    <w:rsid w:val="004E33D4"/>
    <w:rsid w:val="004E34F0"/>
    <w:rsid w:val="004E3602"/>
    <w:rsid w:val="004E36C9"/>
    <w:rsid w:val="004E3A0B"/>
    <w:rsid w:val="004E3B36"/>
    <w:rsid w:val="004E3C8E"/>
    <w:rsid w:val="004E3C95"/>
    <w:rsid w:val="004E3DF8"/>
    <w:rsid w:val="004E3F05"/>
    <w:rsid w:val="004E4433"/>
    <w:rsid w:val="004E44D1"/>
    <w:rsid w:val="004E457A"/>
    <w:rsid w:val="004E45E0"/>
    <w:rsid w:val="004E46F7"/>
    <w:rsid w:val="004E47D4"/>
    <w:rsid w:val="004E47EA"/>
    <w:rsid w:val="004E4926"/>
    <w:rsid w:val="004E4A0A"/>
    <w:rsid w:val="004E4CBE"/>
    <w:rsid w:val="004E4DCD"/>
    <w:rsid w:val="004E4E26"/>
    <w:rsid w:val="004E510E"/>
    <w:rsid w:val="004E5216"/>
    <w:rsid w:val="004E528E"/>
    <w:rsid w:val="004E552C"/>
    <w:rsid w:val="004E56A0"/>
    <w:rsid w:val="004E5756"/>
    <w:rsid w:val="004E595E"/>
    <w:rsid w:val="004E5BD1"/>
    <w:rsid w:val="004E5D62"/>
    <w:rsid w:val="004E5FE6"/>
    <w:rsid w:val="004E6040"/>
    <w:rsid w:val="004E60F5"/>
    <w:rsid w:val="004E6324"/>
    <w:rsid w:val="004E632F"/>
    <w:rsid w:val="004E63DD"/>
    <w:rsid w:val="004E648A"/>
    <w:rsid w:val="004E65F9"/>
    <w:rsid w:val="004E6894"/>
    <w:rsid w:val="004E68B5"/>
    <w:rsid w:val="004E6A6F"/>
    <w:rsid w:val="004E6B67"/>
    <w:rsid w:val="004E6B72"/>
    <w:rsid w:val="004E6CFD"/>
    <w:rsid w:val="004E6E19"/>
    <w:rsid w:val="004E709A"/>
    <w:rsid w:val="004E70AC"/>
    <w:rsid w:val="004E7115"/>
    <w:rsid w:val="004E73CF"/>
    <w:rsid w:val="004E79AA"/>
    <w:rsid w:val="004E7A51"/>
    <w:rsid w:val="004E7B98"/>
    <w:rsid w:val="004E7C07"/>
    <w:rsid w:val="004E7D52"/>
    <w:rsid w:val="004E7DFB"/>
    <w:rsid w:val="004F0012"/>
    <w:rsid w:val="004F00B9"/>
    <w:rsid w:val="004F01A8"/>
    <w:rsid w:val="004F03EC"/>
    <w:rsid w:val="004F04A7"/>
    <w:rsid w:val="004F04EB"/>
    <w:rsid w:val="004F053D"/>
    <w:rsid w:val="004F05C2"/>
    <w:rsid w:val="004F0790"/>
    <w:rsid w:val="004F09A9"/>
    <w:rsid w:val="004F0A03"/>
    <w:rsid w:val="004F0D27"/>
    <w:rsid w:val="004F0D85"/>
    <w:rsid w:val="004F0E04"/>
    <w:rsid w:val="004F0E9E"/>
    <w:rsid w:val="004F0F85"/>
    <w:rsid w:val="004F13E8"/>
    <w:rsid w:val="004F17C6"/>
    <w:rsid w:val="004F1825"/>
    <w:rsid w:val="004F1A82"/>
    <w:rsid w:val="004F1A87"/>
    <w:rsid w:val="004F1BBB"/>
    <w:rsid w:val="004F1EDA"/>
    <w:rsid w:val="004F1F4B"/>
    <w:rsid w:val="004F1FB7"/>
    <w:rsid w:val="004F208D"/>
    <w:rsid w:val="004F20B3"/>
    <w:rsid w:val="004F24E0"/>
    <w:rsid w:val="004F25E3"/>
    <w:rsid w:val="004F2623"/>
    <w:rsid w:val="004F2B7A"/>
    <w:rsid w:val="004F2EE7"/>
    <w:rsid w:val="004F321E"/>
    <w:rsid w:val="004F326A"/>
    <w:rsid w:val="004F33EE"/>
    <w:rsid w:val="004F369F"/>
    <w:rsid w:val="004F37EC"/>
    <w:rsid w:val="004F398F"/>
    <w:rsid w:val="004F3A34"/>
    <w:rsid w:val="004F3A8D"/>
    <w:rsid w:val="004F3BB1"/>
    <w:rsid w:val="004F3C20"/>
    <w:rsid w:val="004F3CB6"/>
    <w:rsid w:val="004F40FE"/>
    <w:rsid w:val="004F4224"/>
    <w:rsid w:val="004F42A8"/>
    <w:rsid w:val="004F43EB"/>
    <w:rsid w:val="004F4587"/>
    <w:rsid w:val="004F4800"/>
    <w:rsid w:val="004F4C37"/>
    <w:rsid w:val="004F4DEA"/>
    <w:rsid w:val="004F514F"/>
    <w:rsid w:val="004F5170"/>
    <w:rsid w:val="004F51C4"/>
    <w:rsid w:val="004F532F"/>
    <w:rsid w:val="004F558D"/>
    <w:rsid w:val="004F55C0"/>
    <w:rsid w:val="004F5793"/>
    <w:rsid w:val="004F59D8"/>
    <w:rsid w:val="004F5BB5"/>
    <w:rsid w:val="004F5CBC"/>
    <w:rsid w:val="004F5EB3"/>
    <w:rsid w:val="004F5F67"/>
    <w:rsid w:val="004F610B"/>
    <w:rsid w:val="004F621C"/>
    <w:rsid w:val="004F668F"/>
    <w:rsid w:val="004F6985"/>
    <w:rsid w:val="004F69F2"/>
    <w:rsid w:val="004F6A3C"/>
    <w:rsid w:val="004F6D33"/>
    <w:rsid w:val="004F74B0"/>
    <w:rsid w:val="004F7616"/>
    <w:rsid w:val="004F7668"/>
    <w:rsid w:val="004F7821"/>
    <w:rsid w:val="004F7938"/>
    <w:rsid w:val="004F7989"/>
    <w:rsid w:val="004F7AFC"/>
    <w:rsid w:val="004F7BA4"/>
    <w:rsid w:val="004F7E33"/>
    <w:rsid w:val="004F7FAA"/>
    <w:rsid w:val="005001BC"/>
    <w:rsid w:val="00500217"/>
    <w:rsid w:val="00500223"/>
    <w:rsid w:val="00500244"/>
    <w:rsid w:val="0050027E"/>
    <w:rsid w:val="00500301"/>
    <w:rsid w:val="005003FC"/>
    <w:rsid w:val="0050049E"/>
    <w:rsid w:val="00500529"/>
    <w:rsid w:val="0050064B"/>
    <w:rsid w:val="005006A0"/>
    <w:rsid w:val="005006C8"/>
    <w:rsid w:val="00500706"/>
    <w:rsid w:val="0050071B"/>
    <w:rsid w:val="0050099F"/>
    <w:rsid w:val="00500A0D"/>
    <w:rsid w:val="00500B88"/>
    <w:rsid w:val="00500CF5"/>
    <w:rsid w:val="00501268"/>
    <w:rsid w:val="005012DC"/>
    <w:rsid w:val="005014C6"/>
    <w:rsid w:val="0050152B"/>
    <w:rsid w:val="00501704"/>
    <w:rsid w:val="00501A3D"/>
    <w:rsid w:val="00501E0C"/>
    <w:rsid w:val="00501F65"/>
    <w:rsid w:val="0050208E"/>
    <w:rsid w:val="00502124"/>
    <w:rsid w:val="00502154"/>
    <w:rsid w:val="00502258"/>
    <w:rsid w:val="0050225F"/>
    <w:rsid w:val="00502326"/>
    <w:rsid w:val="00502549"/>
    <w:rsid w:val="00502749"/>
    <w:rsid w:val="00502A00"/>
    <w:rsid w:val="00502ABC"/>
    <w:rsid w:val="00502B7A"/>
    <w:rsid w:val="00502B8D"/>
    <w:rsid w:val="005030BC"/>
    <w:rsid w:val="0050316A"/>
    <w:rsid w:val="00503172"/>
    <w:rsid w:val="005033CD"/>
    <w:rsid w:val="0050357D"/>
    <w:rsid w:val="005039C0"/>
    <w:rsid w:val="005039CE"/>
    <w:rsid w:val="005039FC"/>
    <w:rsid w:val="00503AA3"/>
    <w:rsid w:val="00503B31"/>
    <w:rsid w:val="00503BB1"/>
    <w:rsid w:val="00503C13"/>
    <w:rsid w:val="00503C48"/>
    <w:rsid w:val="00503C77"/>
    <w:rsid w:val="00503D32"/>
    <w:rsid w:val="00503E8C"/>
    <w:rsid w:val="005040A0"/>
    <w:rsid w:val="005040D8"/>
    <w:rsid w:val="0050410A"/>
    <w:rsid w:val="00504129"/>
    <w:rsid w:val="00504168"/>
    <w:rsid w:val="00504303"/>
    <w:rsid w:val="0050438D"/>
    <w:rsid w:val="0050443A"/>
    <w:rsid w:val="005045B8"/>
    <w:rsid w:val="005048B8"/>
    <w:rsid w:val="005049DF"/>
    <w:rsid w:val="00504A8F"/>
    <w:rsid w:val="00504D1D"/>
    <w:rsid w:val="00505072"/>
    <w:rsid w:val="00505325"/>
    <w:rsid w:val="0050540F"/>
    <w:rsid w:val="00505609"/>
    <w:rsid w:val="0050569F"/>
    <w:rsid w:val="00505855"/>
    <w:rsid w:val="00505A31"/>
    <w:rsid w:val="00505C0C"/>
    <w:rsid w:val="00505D07"/>
    <w:rsid w:val="00505F30"/>
    <w:rsid w:val="0050610C"/>
    <w:rsid w:val="00506156"/>
    <w:rsid w:val="005062E3"/>
    <w:rsid w:val="0050652E"/>
    <w:rsid w:val="00506810"/>
    <w:rsid w:val="00506A7B"/>
    <w:rsid w:val="00506CA2"/>
    <w:rsid w:val="00506E7A"/>
    <w:rsid w:val="00506F50"/>
    <w:rsid w:val="00506FC2"/>
    <w:rsid w:val="0050733E"/>
    <w:rsid w:val="00507429"/>
    <w:rsid w:val="005074EA"/>
    <w:rsid w:val="00507507"/>
    <w:rsid w:val="005075B2"/>
    <w:rsid w:val="005079B4"/>
    <w:rsid w:val="00507BB5"/>
    <w:rsid w:val="00507BE8"/>
    <w:rsid w:val="00507E38"/>
    <w:rsid w:val="00507F66"/>
    <w:rsid w:val="00507FDC"/>
    <w:rsid w:val="005093D4"/>
    <w:rsid w:val="005101B3"/>
    <w:rsid w:val="005102DE"/>
    <w:rsid w:val="0051031B"/>
    <w:rsid w:val="005106F3"/>
    <w:rsid w:val="00510CCB"/>
    <w:rsid w:val="00510DCE"/>
    <w:rsid w:val="00510FBA"/>
    <w:rsid w:val="00510FE1"/>
    <w:rsid w:val="005110BA"/>
    <w:rsid w:val="00511242"/>
    <w:rsid w:val="00511248"/>
    <w:rsid w:val="005112AE"/>
    <w:rsid w:val="005112B9"/>
    <w:rsid w:val="0051141D"/>
    <w:rsid w:val="00511462"/>
    <w:rsid w:val="0051155F"/>
    <w:rsid w:val="0051165C"/>
    <w:rsid w:val="005116AC"/>
    <w:rsid w:val="005119FF"/>
    <w:rsid w:val="00511BB8"/>
    <w:rsid w:val="00511C31"/>
    <w:rsid w:val="00511ECA"/>
    <w:rsid w:val="00511F02"/>
    <w:rsid w:val="005120B1"/>
    <w:rsid w:val="00512234"/>
    <w:rsid w:val="0051228F"/>
    <w:rsid w:val="00512368"/>
    <w:rsid w:val="005123BA"/>
    <w:rsid w:val="0051245E"/>
    <w:rsid w:val="00512601"/>
    <w:rsid w:val="00512845"/>
    <w:rsid w:val="00512A0F"/>
    <w:rsid w:val="00512B50"/>
    <w:rsid w:val="00512B98"/>
    <w:rsid w:val="00512CCC"/>
    <w:rsid w:val="00512D6C"/>
    <w:rsid w:val="00512DC8"/>
    <w:rsid w:val="00513135"/>
    <w:rsid w:val="00513149"/>
    <w:rsid w:val="00513233"/>
    <w:rsid w:val="00513452"/>
    <w:rsid w:val="005134C6"/>
    <w:rsid w:val="005137A8"/>
    <w:rsid w:val="0051390F"/>
    <w:rsid w:val="00513972"/>
    <w:rsid w:val="00513A3C"/>
    <w:rsid w:val="00513A67"/>
    <w:rsid w:val="00513A78"/>
    <w:rsid w:val="00513CAB"/>
    <w:rsid w:val="00513D48"/>
    <w:rsid w:val="00513D4E"/>
    <w:rsid w:val="00513DF7"/>
    <w:rsid w:val="00514019"/>
    <w:rsid w:val="0051410C"/>
    <w:rsid w:val="00514280"/>
    <w:rsid w:val="00514391"/>
    <w:rsid w:val="005143D2"/>
    <w:rsid w:val="0051484D"/>
    <w:rsid w:val="00514913"/>
    <w:rsid w:val="005149F4"/>
    <w:rsid w:val="00514A60"/>
    <w:rsid w:val="00514A9C"/>
    <w:rsid w:val="00514BD8"/>
    <w:rsid w:val="00514D6A"/>
    <w:rsid w:val="00514E5F"/>
    <w:rsid w:val="00515080"/>
    <w:rsid w:val="00515096"/>
    <w:rsid w:val="0051577F"/>
    <w:rsid w:val="00515825"/>
    <w:rsid w:val="00515C34"/>
    <w:rsid w:val="00515F60"/>
    <w:rsid w:val="005161BB"/>
    <w:rsid w:val="005163F2"/>
    <w:rsid w:val="00516439"/>
    <w:rsid w:val="005164D5"/>
    <w:rsid w:val="005164ED"/>
    <w:rsid w:val="005164F1"/>
    <w:rsid w:val="00516953"/>
    <w:rsid w:val="005169F1"/>
    <w:rsid w:val="00516A86"/>
    <w:rsid w:val="00516BAC"/>
    <w:rsid w:val="00516CFF"/>
    <w:rsid w:val="00516DE0"/>
    <w:rsid w:val="00516EA4"/>
    <w:rsid w:val="005171FD"/>
    <w:rsid w:val="0051724C"/>
    <w:rsid w:val="005175F7"/>
    <w:rsid w:val="0051776A"/>
    <w:rsid w:val="0051777C"/>
    <w:rsid w:val="00517C11"/>
    <w:rsid w:val="00517D03"/>
    <w:rsid w:val="00517D1C"/>
    <w:rsid w:val="00517D61"/>
    <w:rsid w:val="00517D8C"/>
    <w:rsid w:val="00517DAE"/>
    <w:rsid w:val="00520033"/>
    <w:rsid w:val="00520071"/>
    <w:rsid w:val="005200AA"/>
    <w:rsid w:val="005202F3"/>
    <w:rsid w:val="00520317"/>
    <w:rsid w:val="005206DF"/>
    <w:rsid w:val="005207D5"/>
    <w:rsid w:val="00520910"/>
    <w:rsid w:val="00520920"/>
    <w:rsid w:val="00520A37"/>
    <w:rsid w:val="00520AF3"/>
    <w:rsid w:val="00520C6A"/>
    <w:rsid w:val="00520C9B"/>
    <w:rsid w:val="00520DA4"/>
    <w:rsid w:val="00521208"/>
    <w:rsid w:val="00521219"/>
    <w:rsid w:val="0052144F"/>
    <w:rsid w:val="00521483"/>
    <w:rsid w:val="005215CF"/>
    <w:rsid w:val="00521779"/>
    <w:rsid w:val="005219CF"/>
    <w:rsid w:val="005219FE"/>
    <w:rsid w:val="00521B5E"/>
    <w:rsid w:val="00521D8E"/>
    <w:rsid w:val="00521E7A"/>
    <w:rsid w:val="00522037"/>
    <w:rsid w:val="00522648"/>
    <w:rsid w:val="005226A2"/>
    <w:rsid w:val="00522798"/>
    <w:rsid w:val="00522E34"/>
    <w:rsid w:val="00522F17"/>
    <w:rsid w:val="005232C0"/>
    <w:rsid w:val="00523404"/>
    <w:rsid w:val="00523606"/>
    <w:rsid w:val="0052374C"/>
    <w:rsid w:val="00523929"/>
    <w:rsid w:val="00523A98"/>
    <w:rsid w:val="00523E87"/>
    <w:rsid w:val="005241FD"/>
    <w:rsid w:val="005246DD"/>
    <w:rsid w:val="00524858"/>
    <w:rsid w:val="005249C8"/>
    <w:rsid w:val="00524CFE"/>
    <w:rsid w:val="00524ED2"/>
    <w:rsid w:val="005254C5"/>
    <w:rsid w:val="00525575"/>
    <w:rsid w:val="005255A2"/>
    <w:rsid w:val="0052563A"/>
    <w:rsid w:val="00525674"/>
    <w:rsid w:val="00525872"/>
    <w:rsid w:val="00525A29"/>
    <w:rsid w:val="00525BC5"/>
    <w:rsid w:val="00525CA9"/>
    <w:rsid w:val="00525EB4"/>
    <w:rsid w:val="00526142"/>
    <w:rsid w:val="0052614F"/>
    <w:rsid w:val="0052622A"/>
    <w:rsid w:val="0052654D"/>
    <w:rsid w:val="00526578"/>
    <w:rsid w:val="00526677"/>
    <w:rsid w:val="00526777"/>
    <w:rsid w:val="00526779"/>
    <w:rsid w:val="00526B5E"/>
    <w:rsid w:val="00526BBC"/>
    <w:rsid w:val="00526C04"/>
    <w:rsid w:val="00526C15"/>
    <w:rsid w:val="00526C65"/>
    <w:rsid w:val="00526E69"/>
    <w:rsid w:val="00526FFA"/>
    <w:rsid w:val="005270E5"/>
    <w:rsid w:val="00527124"/>
    <w:rsid w:val="005273C2"/>
    <w:rsid w:val="0052740B"/>
    <w:rsid w:val="00527666"/>
    <w:rsid w:val="0052772E"/>
    <w:rsid w:val="005277CF"/>
    <w:rsid w:val="005279BC"/>
    <w:rsid w:val="00527A02"/>
    <w:rsid w:val="00527BF4"/>
    <w:rsid w:val="00527C0B"/>
    <w:rsid w:val="00527D10"/>
    <w:rsid w:val="00527DCA"/>
    <w:rsid w:val="00527EC9"/>
    <w:rsid w:val="0053005B"/>
    <w:rsid w:val="00530172"/>
    <w:rsid w:val="0053022D"/>
    <w:rsid w:val="00530342"/>
    <w:rsid w:val="005303C3"/>
    <w:rsid w:val="0053073D"/>
    <w:rsid w:val="00530932"/>
    <w:rsid w:val="00530A0B"/>
    <w:rsid w:val="00530A56"/>
    <w:rsid w:val="00530B99"/>
    <w:rsid w:val="00530CC9"/>
    <w:rsid w:val="00530D61"/>
    <w:rsid w:val="00530E82"/>
    <w:rsid w:val="00530F18"/>
    <w:rsid w:val="005313E8"/>
    <w:rsid w:val="00531B48"/>
    <w:rsid w:val="00531B87"/>
    <w:rsid w:val="00531C92"/>
    <w:rsid w:val="00531CA0"/>
    <w:rsid w:val="00531D48"/>
    <w:rsid w:val="00531E1F"/>
    <w:rsid w:val="0053202F"/>
    <w:rsid w:val="00532089"/>
    <w:rsid w:val="005321BD"/>
    <w:rsid w:val="005326B9"/>
    <w:rsid w:val="005326F5"/>
    <w:rsid w:val="0053275E"/>
    <w:rsid w:val="0053288E"/>
    <w:rsid w:val="00532A02"/>
    <w:rsid w:val="00532A74"/>
    <w:rsid w:val="00532D94"/>
    <w:rsid w:val="00532F48"/>
    <w:rsid w:val="00533177"/>
    <w:rsid w:val="00533255"/>
    <w:rsid w:val="0053328B"/>
    <w:rsid w:val="00533336"/>
    <w:rsid w:val="00533412"/>
    <w:rsid w:val="0053349C"/>
    <w:rsid w:val="0053358C"/>
    <w:rsid w:val="005335A8"/>
    <w:rsid w:val="00533677"/>
    <w:rsid w:val="00533830"/>
    <w:rsid w:val="0053383B"/>
    <w:rsid w:val="00533872"/>
    <w:rsid w:val="00533C58"/>
    <w:rsid w:val="00533D3E"/>
    <w:rsid w:val="00533E47"/>
    <w:rsid w:val="00533E76"/>
    <w:rsid w:val="00533F9F"/>
    <w:rsid w:val="005342EF"/>
    <w:rsid w:val="0053448D"/>
    <w:rsid w:val="0053456F"/>
    <w:rsid w:val="0053463A"/>
    <w:rsid w:val="0053477C"/>
    <w:rsid w:val="00534926"/>
    <w:rsid w:val="0053499F"/>
    <w:rsid w:val="005349A9"/>
    <w:rsid w:val="005349F0"/>
    <w:rsid w:val="00534B42"/>
    <w:rsid w:val="00534BF9"/>
    <w:rsid w:val="00534E12"/>
    <w:rsid w:val="0053559A"/>
    <w:rsid w:val="0053567F"/>
    <w:rsid w:val="00535A5E"/>
    <w:rsid w:val="00535C1E"/>
    <w:rsid w:val="00535D7B"/>
    <w:rsid w:val="00535EEC"/>
    <w:rsid w:val="00535FEC"/>
    <w:rsid w:val="0053611C"/>
    <w:rsid w:val="00536137"/>
    <w:rsid w:val="00536263"/>
    <w:rsid w:val="005365D7"/>
    <w:rsid w:val="00536666"/>
    <w:rsid w:val="00536B34"/>
    <w:rsid w:val="00536B59"/>
    <w:rsid w:val="00536BFB"/>
    <w:rsid w:val="00536C08"/>
    <w:rsid w:val="005370D7"/>
    <w:rsid w:val="005371AF"/>
    <w:rsid w:val="005372AD"/>
    <w:rsid w:val="00537775"/>
    <w:rsid w:val="005377EC"/>
    <w:rsid w:val="00537BC3"/>
    <w:rsid w:val="00537CBB"/>
    <w:rsid w:val="00537F55"/>
    <w:rsid w:val="00540086"/>
    <w:rsid w:val="005401F9"/>
    <w:rsid w:val="00540340"/>
    <w:rsid w:val="005406D7"/>
    <w:rsid w:val="0054084E"/>
    <w:rsid w:val="00540AB6"/>
    <w:rsid w:val="00540DFC"/>
    <w:rsid w:val="00540EAA"/>
    <w:rsid w:val="0054114D"/>
    <w:rsid w:val="00541477"/>
    <w:rsid w:val="005418C6"/>
    <w:rsid w:val="005418FF"/>
    <w:rsid w:val="00541946"/>
    <w:rsid w:val="00541C3A"/>
    <w:rsid w:val="00541CF8"/>
    <w:rsid w:val="00541D4C"/>
    <w:rsid w:val="00541EA5"/>
    <w:rsid w:val="00541F19"/>
    <w:rsid w:val="00541F9A"/>
    <w:rsid w:val="005422B6"/>
    <w:rsid w:val="00542304"/>
    <w:rsid w:val="005423B6"/>
    <w:rsid w:val="005424D8"/>
    <w:rsid w:val="00542504"/>
    <w:rsid w:val="005425E4"/>
    <w:rsid w:val="00542646"/>
    <w:rsid w:val="005426A1"/>
    <w:rsid w:val="005426C4"/>
    <w:rsid w:val="0054276D"/>
    <w:rsid w:val="005427BE"/>
    <w:rsid w:val="00542A71"/>
    <w:rsid w:val="00542B10"/>
    <w:rsid w:val="00542BF6"/>
    <w:rsid w:val="00542C42"/>
    <w:rsid w:val="00542DE1"/>
    <w:rsid w:val="00543459"/>
    <w:rsid w:val="0054346D"/>
    <w:rsid w:val="0054347C"/>
    <w:rsid w:val="005434C8"/>
    <w:rsid w:val="005439F2"/>
    <w:rsid w:val="00543BE6"/>
    <w:rsid w:val="00543CC8"/>
    <w:rsid w:val="00543FDE"/>
    <w:rsid w:val="00544381"/>
    <w:rsid w:val="00544385"/>
    <w:rsid w:val="005443DC"/>
    <w:rsid w:val="00544545"/>
    <w:rsid w:val="005445E4"/>
    <w:rsid w:val="0054461E"/>
    <w:rsid w:val="0054479A"/>
    <w:rsid w:val="0054489B"/>
    <w:rsid w:val="0054496C"/>
    <w:rsid w:val="00544AA3"/>
    <w:rsid w:val="005452BE"/>
    <w:rsid w:val="0054535D"/>
    <w:rsid w:val="0054542E"/>
    <w:rsid w:val="0054553F"/>
    <w:rsid w:val="0054578C"/>
    <w:rsid w:val="005459DC"/>
    <w:rsid w:val="00545AAC"/>
    <w:rsid w:val="00545D71"/>
    <w:rsid w:val="00545DE2"/>
    <w:rsid w:val="00545E10"/>
    <w:rsid w:val="00545E3C"/>
    <w:rsid w:val="00545E64"/>
    <w:rsid w:val="00545EDB"/>
    <w:rsid w:val="00545F2D"/>
    <w:rsid w:val="00546160"/>
    <w:rsid w:val="00546243"/>
    <w:rsid w:val="00546247"/>
    <w:rsid w:val="00546527"/>
    <w:rsid w:val="0054667A"/>
    <w:rsid w:val="00546940"/>
    <w:rsid w:val="00546B18"/>
    <w:rsid w:val="00546B2B"/>
    <w:rsid w:val="00546CA3"/>
    <w:rsid w:val="00546E07"/>
    <w:rsid w:val="00546E5A"/>
    <w:rsid w:val="00547223"/>
    <w:rsid w:val="0054722D"/>
    <w:rsid w:val="00547265"/>
    <w:rsid w:val="0054737B"/>
    <w:rsid w:val="0054737D"/>
    <w:rsid w:val="005477F9"/>
    <w:rsid w:val="00547BC5"/>
    <w:rsid w:val="00550402"/>
    <w:rsid w:val="00550403"/>
    <w:rsid w:val="005507E4"/>
    <w:rsid w:val="00550A82"/>
    <w:rsid w:val="00550D76"/>
    <w:rsid w:val="00550E31"/>
    <w:rsid w:val="00550ED8"/>
    <w:rsid w:val="0055107A"/>
    <w:rsid w:val="00551138"/>
    <w:rsid w:val="00551288"/>
    <w:rsid w:val="005514B0"/>
    <w:rsid w:val="005515E3"/>
    <w:rsid w:val="0055161B"/>
    <w:rsid w:val="00551708"/>
    <w:rsid w:val="00551779"/>
    <w:rsid w:val="00551D21"/>
    <w:rsid w:val="00551DDF"/>
    <w:rsid w:val="00552295"/>
    <w:rsid w:val="0055276B"/>
    <w:rsid w:val="005527E9"/>
    <w:rsid w:val="00552810"/>
    <w:rsid w:val="00552E8C"/>
    <w:rsid w:val="00553285"/>
    <w:rsid w:val="005532B5"/>
    <w:rsid w:val="0055348E"/>
    <w:rsid w:val="0055357E"/>
    <w:rsid w:val="005536EE"/>
    <w:rsid w:val="005536FB"/>
    <w:rsid w:val="00553858"/>
    <w:rsid w:val="0055386F"/>
    <w:rsid w:val="005538F9"/>
    <w:rsid w:val="00553AA6"/>
    <w:rsid w:val="00553D9B"/>
    <w:rsid w:val="00553DE6"/>
    <w:rsid w:val="00553F49"/>
    <w:rsid w:val="00554257"/>
    <w:rsid w:val="005543BF"/>
    <w:rsid w:val="005543D1"/>
    <w:rsid w:val="00554567"/>
    <w:rsid w:val="0055484A"/>
    <w:rsid w:val="00554895"/>
    <w:rsid w:val="0055489B"/>
    <w:rsid w:val="00554F43"/>
    <w:rsid w:val="00554FB6"/>
    <w:rsid w:val="00554FDF"/>
    <w:rsid w:val="00555080"/>
    <w:rsid w:val="00555173"/>
    <w:rsid w:val="00555251"/>
    <w:rsid w:val="00555353"/>
    <w:rsid w:val="005554C6"/>
    <w:rsid w:val="0055555B"/>
    <w:rsid w:val="00555733"/>
    <w:rsid w:val="005558BE"/>
    <w:rsid w:val="00555930"/>
    <w:rsid w:val="005559A0"/>
    <w:rsid w:val="00555AB5"/>
    <w:rsid w:val="00555ABC"/>
    <w:rsid w:val="00555C62"/>
    <w:rsid w:val="00555EE7"/>
    <w:rsid w:val="0055600D"/>
    <w:rsid w:val="005560CE"/>
    <w:rsid w:val="00556183"/>
    <w:rsid w:val="005562B1"/>
    <w:rsid w:val="005564AF"/>
    <w:rsid w:val="005566C2"/>
    <w:rsid w:val="0055671B"/>
    <w:rsid w:val="005567AB"/>
    <w:rsid w:val="005567CB"/>
    <w:rsid w:val="005567F8"/>
    <w:rsid w:val="00556958"/>
    <w:rsid w:val="00556E63"/>
    <w:rsid w:val="00556FD9"/>
    <w:rsid w:val="005572E1"/>
    <w:rsid w:val="00557526"/>
    <w:rsid w:val="005575EC"/>
    <w:rsid w:val="00557A17"/>
    <w:rsid w:val="00557AC6"/>
    <w:rsid w:val="00557EB1"/>
    <w:rsid w:val="0055CFBD"/>
    <w:rsid w:val="005600CD"/>
    <w:rsid w:val="005600EE"/>
    <w:rsid w:val="005601E5"/>
    <w:rsid w:val="00560222"/>
    <w:rsid w:val="00560330"/>
    <w:rsid w:val="005603FA"/>
    <w:rsid w:val="00560832"/>
    <w:rsid w:val="00560D9B"/>
    <w:rsid w:val="00560DDD"/>
    <w:rsid w:val="00560E1B"/>
    <w:rsid w:val="0056129A"/>
    <w:rsid w:val="00561306"/>
    <w:rsid w:val="005613D9"/>
    <w:rsid w:val="005615CA"/>
    <w:rsid w:val="005618AC"/>
    <w:rsid w:val="00561D4D"/>
    <w:rsid w:val="00561F70"/>
    <w:rsid w:val="005622A2"/>
    <w:rsid w:val="00562310"/>
    <w:rsid w:val="005623E6"/>
    <w:rsid w:val="005624D0"/>
    <w:rsid w:val="00562531"/>
    <w:rsid w:val="005626DE"/>
    <w:rsid w:val="005629F6"/>
    <w:rsid w:val="00562C80"/>
    <w:rsid w:val="00562D14"/>
    <w:rsid w:val="00562DAB"/>
    <w:rsid w:val="00562E00"/>
    <w:rsid w:val="00562E70"/>
    <w:rsid w:val="00563144"/>
    <w:rsid w:val="00563199"/>
    <w:rsid w:val="005631F3"/>
    <w:rsid w:val="0056353C"/>
    <w:rsid w:val="0056394B"/>
    <w:rsid w:val="00563AD8"/>
    <w:rsid w:val="00563C29"/>
    <w:rsid w:val="00563D14"/>
    <w:rsid w:val="00563F84"/>
    <w:rsid w:val="00564062"/>
    <w:rsid w:val="0056442E"/>
    <w:rsid w:val="005644EA"/>
    <w:rsid w:val="0056456F"/>
    <w:rsid w:val="005645D2"/>
    <w:rsid w:val="0056484A"/>
    <w:rsid w:val="005648C5"/>
    <w:rsid w:val="00564973"/>
    <w:rsid w:val="00564A0D"/>
    <w:rsid w:val="00564BE8"/>
    <w:rsid w:val="00564E11"/>
    <w:rsid w:val="00564E1F"/>
    <w:rsid w:val="00565050"/>
    <w:rsid w:val="005651CE"/>
    <w:rsid w:val="0056537D"/>
    <w:rsid w:val="005653F1"/>
    <w:rsid w:val="00565638"/>
    <w:rsid w:val="005657BF"/>
    <w:rsid w:val="0056583B"/>
    <w:rsid w:val="005658BC"/>
    <w:rsid w:val="00565A72"/>
    <w:rsid w:val="00565BB9"/>
    <w:rsid w:val="00565BD5"/>
    <w:rsid w:val="00565CB4"/>
    <w:rsid w:val="00565DAB"/>
    <w:rsid w:val="00565E59"/>
    <w:rsid w:val="005662D1"/>
    <w:rsid w:val="005663CF"/>
    <w:rsid w:val="0056671C"/>
    <w:rsid w:val="0056678A"/>
    <w:rsid w:val="005667D8"/>
    <w:rsid w:val="0056687B"/>
    <w:rsid w:val="0056687F"/>
    <w:rsid w:val="00566D95"/>
    <w:rsid w:val="00567120"/>
    <w:rsid w:val="005672E8"/>
    <w:rsid w:val="0056750F"/>
    <w:rsid w:val="005675CD"/>
    <w:rsid w:val="0056761D"/>
    <w:rsid w:val="00567741"/>
    <w:rsid w:val="0056798A"/>
    <w:rsid w:val="00567AA1"/>
    <w:rsid w:val="00567C96"/>
    <w:rsid w:val="00567E06"/>
    <w:rsid w:val="00570090"/>
    <w:rsid w:val="005703FD"/>
    <w:rsid w:val="00570473"/>
    <w:rsid w:val="00570596"/>
    <w:rsid w:val="005706EF"/>
    <w:rsid w:val="00570834"/>
    <w:rsid w:val="00570878"/>
    <w:rsid w:val="00570923"/>
    <w:rsid w:val="005709A3"/>
    <w:rsid w:val="005709F7"/>
    <w:rsid w:val="00570AB3"/>
    <w:rsid w:val="00570BFD"/>
    <w:rsid w:val="00570CCC"/>
    <w:rsid w:val="00570E5B"/>
    <w:rsid w:val="00570EC1"/>
    <w:rsid w:val="00570F5C"/>
    <w:rsid w:val="0057102B"/>
    <w:rsid w:val="00571150"/>
    <w:rsid w:val="005711F6"/>
    <w:rsid w:val="00571273"/>
    <w:rsid w:val="00571382"/>
    <w:rsid w:val="00571476"/>
    <w:rsid w:val="0057152A"/>
    <w:rsid w:val="00571591"/>
    <w:rsid w:val="00571A05"/>
    <w:rsid w:val="00571A27"/>
    <w:rsid w:val="00571C11"/>
    <w:rsid w:val="00571D10"/>
    <w:rsid w:val="00571D62"/>
    <w:rsid w:val="00571ECF"/>
    <w:rsid w:val="00571F40"/>
    <w:rsid w:val="0057201B"/>
    <w:rsid w:val="0057207C"/>
    <w:rsid w:val="005720F4"/>
    <w:rsid w:val="0057217C"/>
    <w:rsid w:val="00572195"/>
    <w:rsid w:val="005721D0"/>
    <w:rsid w:val="005722E8"/>
    <w:rsid w:val="00572444"/>
    <w:rsid w:val="00572588"/>
    <w:rsid w:val="0057258D"/>
    <w:rsid w:val="00572659"/>
    <w:rsid w:val="005728B4"/>
    <w:rsid w:val="0057299D"/>
    <w:rsid w:val="0057299F"/>
    <w:rsid w:val="00572AC5"/>
    <w:rsid w:val="00572AE2"/>
    <w:rsid w:val="00572BC9"/>
    <w:rsid w:val="00573067"/>
    <w:rsid w:val="00573084"/>
    <w:rsid w:val="005731BD"/>
    <w:rsid w:val="005731D5"/>
    <w:rsid w:val="0057333E"/>
    <w:rsid w:val="00573735"/>
    <w:rsid w:val="005739D9"/>
    <w:rsid w:val="00573A03"/>
    <w:rsid w:val="00573A17"/>
    <w:rsid w:val="00573AA7"/>
    <w:rsid w:val="00573EEE"/>
    <w:rsid w:val="00573F3C"/>
    <w:rsid w:val="0057409B"/>
    <w:rsid w:val="00574254"/>
    <w:rsid w:val="005742B2"/>
    <w:rsid w:val="00574376"/>
    <w:rsid w:val="00574592"/>
    <w:rsid w:val="00574721"/>
    <w:rsid w:val="0057478C"/>
    <w:rsid w:val="005749BC"/>
    <w:rsid w:val="00574AF0"/>
    <w:rsid w:val="00574BFE"/>
    <w:rsid w:val="00574D69"/>
    <w:rsid w:val="00574DEC"/>
    <w:rsid w:val="00574F56"/>
    <w:rsid w:val="005750F4"/>
    <w:rsid w:val="005753C8"/>
    <w:rsid w:val="00575407"/>
    <w:rsid w:val="005754F6"/>
    <w:rsid w:val="0057580F"/>
    <w:rsid w:val="00575812"/>
    <w:rsid w:val="005758F9"/>
    <w:rsid w:val="00575C55"/>
    <w:rsid w:val="0057611D"/>
    <w:rsid w:val="00576266"/>
    <w:rsid w:val="0057628A"/>
    <w:rsid w:val="0057653A"/>
    <w:rsid w:val="00576562"/>
    <w:rsid w:val="00576B1B"/>
    <w:rsid w:val="00576B3C"/>
    <w:rsid w:val="00576E19"/>
    <w:rsid w:val="00576E55"/>
    <w:rsid w:val="00576F9F"/>
    <w:rsid w:val="00576FA6"/>
    <w:rsid w:val="005771C8"/>
    <w:rsid w:val="005774F0"/>
    <w:rsid w:val="005776E0"/>
    <w:rsid w:val="005779F3"/>
    <w:rsid w:val="00577B4B"/>
    <w:rsid w:val="00577C3F"/>
    <w:rsid w:val="00577C82"/>
    <w:rsid w:val="00577D7C"/>
    <w:rsid w:val="00577F22"/>
    <w:rsid w:val="0058004C"/>
    <w:rsid w:val="00580178"/>
    <w:rsid w:val="005802AF"/>
    <w:rsid w:val="00580504"/>
    <w:rsid w:val="005809DE"/>
    <w:rsid w:val="00580AF2"/>
    <w:rsid w:val="00580B3B"/>
    <w:rsid w:val="00580BFD"/>
    <w:rsid w:val="00580DBF"/>
    <w:rsid w:val="0058116F"/>
    <w:rsid w:val="00581234"/>
    <w:rsid w:val="005812B1"/>
    <w:rsid w:val="005812C9"/>
    <w:rsid w:val="005812D2"/>
    <w:rsid w:val="00581478"/>
    <w:rsid w:val="00581516"/>
    <w:rsid w:val="0058152E"/>
    <w:rsid w:val="00581670"/>
    <w:rsid w:val="005816BA"/>
    <w:rsid w:val="0058176C"/>
    <w:rsid w:val="00581A9B"/>
    <w:rsid w:val="00581C4B"/>
    <w:rsid w:val="00581D87"/>
    <w:rsid w:val="005821B0"/>
    <w:rsid w:val="0058222A"/>
    <w:rsid w:val="005826D0"/>
    <w:rsid w:val="005827E1"/>
    <w:rsid w:val="005828A2"/>
    <w:rsid w:val="00582984"/>
    <w:rsid w:val="00582B09"/>
    <w:rsid w:val="00582B6B"/>
    <w:rsid w:val="00582CE4"/>
    <w:rsid w:val="00583113"/>
    <w:rsid w:val="005831E3"/>
    <w:rsid w:val="005832F0"/>
    <w:rsid w:val="005835AA"/>
    <w:rsid w:val="005836F5"/>
    <w:rsid w:val="0058375C"/>
    <w:rsid w:val="00583780"/>
    <w:rsid w:val="005837D3"/>
    <w:rsid w:val="005838A3"/>
    <w:rsid w:val="005838B8"/>
    <w:rsid w:val="005839B3"/>
    <w:rsid w:val="00583B1E"/>
    <w:rsid w:val="00583D97"/>
    <w:rsid w:val="00583E8C"/>
    <w:rsid w:val="00583EFD"/>
    <w:rsid w:val="005840AB"/>
    <w:rsid w:val="00584164"/>
    <w:rsid w:val="00584420"/>
    <w:rsid w:val="005845D1"/>
    <w:rsid w:val="00584697"/>
    <w:rsid w:val="00584951"/>
    <w:rsid w:val="00584B08"/>
    <w:rsid w:val="00584C46"/>
    <w:rsid w:val="00584D2B"/>
    <w:rsid w:val="00584E11"/>
    <w:rsid w:val="00584E33"/>
    <w:rsid w:val="00584E5E"/>
    <w:rsid w:val="00584F54"/>
    <w:rsid w:val="00584F64"/>
    <w:rsid w:val="0058548E"/>
    <w:rsid w:val="005855DA"/>
    <w:rsid w:val="005858FE"/>
    <w:rsid w:val="00585AC6"/>
    <w:rsid w:val="00585ADB"/>
    <w:rsid w:val="00585B27"/>
    <w:rsid w:val="00585CFD"/>
    <w:rsid w:val="00585D97"/>
    <w:rsid w:val="00585F20"/>
    <w:rsid w:val="00585F4B"/>
    <w:rsid w:val="00586012"/>
    <w:rsid w:val="005861E0"/>
    <w:rsid w:val="00586301"/>
    <w:rsid w:val="0058639E"/>
    <w:rsid w:val="005865D0"/>
    <w:rsid w:val="00586768"/>
    <w:rsid w:val="005867EC"/>
    <w:rsid w:val="005868C9"/>
    <w:rsid w:val="00586AB1"/>
    <w:rsid w:val="00586EC6"/>
    <w:rsid w:val="00586FB6"/>
    <w:rsid w:val="005870C6"/>
    <w:rsid w:val="005870CA"/>
    <w:rsid w:val="005871C5"/>
    <w:rsid w:val="005872FA"/>
    <w:rsid w:val="00587350"/>
    <w:rsid w:val="005873B7"/>
    <w:rsid w:val="00587569"/>
    <w:rsid w:val="00587AA8"/>
    <w:rsid w:val="00587AB2"/>
    <w:rsid w:val="00587B8B"/>
    <w:rsid w:val="00587DE9"/>
    <w:rsid w:val="00587E5C"/>
    <w:rsid w:val="00587E8B"/>
    <w:rsid w:val="0058960C"/>
    <w:rsid w:val="0059021D"/>
    <w:rsid w:val="00590348"/>
    <w:rsid w:val="005908A0"/>
    <w:rsid w:val="0059092C"/>
    <w:rsid w:val="005909D2"/>
    <w:rsid w:val="00590CAC"/>
    <w:rsid w:val="00590FF6"/>
    <w:rsid w:val="0059101F"/>
    <w:rsid w:val="00591032"/>
    <w:rsid w:val="00591356"/>
    <w:rsid w:val="005913AF"/>
    <w:rsid w:val="0059146A"/>
    <w:rsid w:val="00591528"/>
    <w:rsid w:val="00591588"/>
    <w:rsid w:val="00591597"/>
    <w:rsid w:val="0059166A"/>
    <w:rsid w:val="0059166B"/>
    <w:rsid w:val="005917CF"/>
    <w:rsid w:val="005917D6"/>
    <w:rsid w:val="00591879"/>
    <w:rsid w:val="00591942"/>
    <w:rsid w:val="00591AB4"/>
    <w:rsid w:val="00591BA0"/>
    <w:rsid w:val="00591CE8"/>
    <w:rsid w:val="00592180"/>
    <w:rsid w:val="0059282A"/>
    <w:rsid w:val="00592A36"/>
    <w:rsid w:val="00592CA5"/>
    <w:rsid w:val="00592E7F"/>
    <w:rsid w:val="00592F65"/>
    <w:rsid w:val="005930D8"/>
    <w:rsid w:val="005930F6"/>
    <w:rsid w:val="005931F6"/>
    <w:rsid w:val="00593385"/>
    <w:rsid w:val="005933B6"/>
    <w:rsid w:val="0059342B"/>
    <w:rsid w:val="0059368E"/>
    <w:rsid w:val="00593A85"/>
    <w:rsid w:val="00593AA3"/>
    <w:rsid w:val="00593AE5"/>
    <w:rsid w:val="00593B81"/>
    <w:rsid w:val="00593C31"/>
    <w:rsid w:val="00593D3F"/>
    <w:rsid w:val="00594382"/>
    <w:rsid w:val="00594395"/>
    <w:rsid w:val="00594562"/>
    <w:rsid w:val="005947A8"/>
    <w:rsid w:val="005949C8"/>
    <w:rsid w:val="00594C2C"/>
    <w:rsid w:val="00594D6F"/>
    <w:rsid w:val="00594EE8"/>
    <w:rsid w:val="00595400"/>
    <w:rsid w:val="00595405"/>
    <w:rsid w:val="00595626"/>
    <w:rsid w:val="00595837"/>
    <w:rsid w:val="005958B1"/>
    <w:rsid w:val="00595D29"/>
    <w:rsid w:val="00595E2D"/>
    <w:rsid w:val="005961F5"/>
    <w:rsid w:val="00596306"/>
    <w:rsid w:val="005964B6"/>
    <w:rsid w:val="00596B13"/>
    <w:rsid w:val="00596BAC"/>
    <w:rsid w:val="00596BDE"/>
    <w:rsid w:val="00596EF6"/>
    <w:rsid w:val="00596F8D"/>
    <w:rsid w:val="00596FBE"/>
    <w:rsid w:val="00597007"/>
    <w:rsid w:val="0059719D"/>
    <w:rsid w:val="00597268"/>
    <w:rsid w:val="00597327"/>
    <w:rsid w:val="0059755E"/>
    <w:rsid w:val="00597590"/>
    <w:rsid w:val="005975CB"/>
    <w:rsid w:val="0059763D"/>
    <w:rsid w:val="005976BA"/>
    <w:rsid w:val="005977A0"/>
    <w:rsid w:val="005977BC"/>
    <w:rsid w:val="00597808"/>
    <w:rsid w:val="00597856"/>
    <w:rsid w:val="00597902"/>
    <w:rsid w:val="00597948"/>
    <w:rsid w:val="00597FAD"/>
    <w:rsid w:val="005A037B"/>
    <w:rsid w:val="005A03BC"/>
    <w:rsid w:val="005A0531"/>
    <w:rsid w:val="005A05A0"/>
    <w:rsid w:val="005A0706"/>
    <w:rsid w:val="005A0753"/>
    <w:rsid w:val="005A085D"/>
    <w:rsid w:val="005A08C0"/>
    <w:rsid w:val="005A0B74"/>
    <w:rsid w:val="005A103A"/>
    <w:rsid w:val="005A12B8"/>
    <w:rsid w:val="005A1350"/>
    <w:rsid w:val="005A1443"/>
    <w:rsid w:val="005A1469"/>
    <w:rsid w:val="005A14EC"/>
    <w:rsid w:val="005A15A2"/>
    <w:rsid w:val="005A17F3"/>
    <w:rsid w:val="005A198C"/>
    <w:rsid w:val="005A19C6"/>
    <w:rsid w:val="005A1A4A"/>
    <w:rsid w:val="005A1AB5"/>
    <w:rsid w:val="005A1C81"/>
    <w:rsid w:val="005A1EDC"/>
    <w:rsid w:val="005A1F99"/>
    <w:rsid w:val="005A1FAD"/>
    <w:rsid w:val="005A27FD"/>
    <w:rsid w:val="005A2859"/>
    <w:rsid w:val="005A2A01"/>
    <w:rsid w:val="005A2ABC"/>
    <w:rsid w:val="005A2CCB"/>
    <w:rsid w:val="005A2D93"/>
    <w:rsid w:val="005A2DB4"/>
    <w:rsid w:val="005A3014"/>
    <w:rsid w:val="005A30F4"/>
    <w:rsid w:val="005A3166"/>
    <w:rsid w:val="005A318C"/>
    <w:rsid w:val="005A3230"/>
    <w:rsid w:val="005A3250"/>
    <w:rsid w:val="005A328C"/>
    <w:rsid w:val="005A3299"/>
    <w:rsid w:val="005A3489"/>
    <w:rsid w:val="005A35FF"/>
    <w:rsid w:val="005A38E9"/>
    <w:rsid w:val="005A39C5"/>
    <w:rsid w:val="005A3AA2"/>
    <w:rsid w:val="005A3C46"/>
    <w:rsid w:val="005A3D98"/>
    <w:rsid w:val="005A3DF2"/>
    <w:rsid w:val="005A3EC4"/>
    <w:rsid w:val="005A4005"/>
    <w:rsid w:val="005A44D8"/>
    <w:rsid w:val="005A47B8"/>
    <w:rsid w:val="005A48FE"/>
    <w:rsid w:val="005A496C"/>
    <w:rsid w:val="005A4AD1"/>
    <w:rsid w:val="005A4AF5"/>
    <w:rsid w:val="005A4C73"/>
    <w:rsid w:val="005A4CDB"/>
    <w:rsid w:val="005A4F7D"/>
    <w:rsid w:val="005A5113"/>
    <w:rsid w:val="005A513F"/>
    <w:rsid w:val="005A514F"/>
    <w:rsid w:val="005A516B"/>
    <w:rsid w:val="005A51F2"/>
    <w:rsid w:val="005A5385"/>
    <w:rsid w:val="005A55EB"/>
    <w:rsid w:val="005A5721"/>
    <w:rsid w:val="005A5A96"/>
    <w:rsid w:val="005A5D0D"/>
    <w:rsid w:val="005A5D91"/>
    <w:rsid w:val="005A5FA5"/>
    <w:rsid w:val="005A6073"/>
    <w:rsid w:val="005A6135"/>
    <w:rsid w:val="005A6252"/>
    <w:rsid w:val="005A67C8"/>
    <w:rsid w:val="005A67D6"/>
    <w:rsid w:val="005A6840"/>
    <w:rsid w:val="005A69F7"/>
    <w:rsid w:val="005A6B60"/>
    <w:rsid w:val="005A6BB9"/>
    <w:rsid w:val="005A6BE1"/>
    <w:rsid w:val="005A6CD1"/>
    <w:rsid w:val="005A6F16"/>
    <w:rsid w:val="005A6F1A"/>
    <w:rsid w:val="005A6F81"/>
    <w:rsid w:val="005A6FB5"/>
    <w:rsid w:val="005A7005"/>
    <w:rsid w:val="005A7218"/>
    <w:rsid w:val="005A725A"/>
    <w:rsid w:val="005A72EA"/>
    <w:rsid w:val="005A7932"/>
    <w:rsid w:val="005A7D57"/>
    <w:rsid w:val="005B0096"/>
    <w:rsid w:val="005B045D"/>
    <w:rsid w:val="005B047C"/>
    <w:rsid w:val="005B04C4"/>
    <w:rsid w:val="005B05CD"/>
    <w:rsid w:val="005B064F"/>
    <w:rsid w:val="005B07CF"/>
    <w:rsid w:val="005B07DA"/>
    <w:rsid w:val="005B096E"/>
    <w:rsid w:val="005B0C51"/>
    <w:rsid w:val="005B0EF4"/>
    <w:rsid w:val="005B0F1C"/>
    <w:rsid w:val="005B111F"/>
    <w:rsid w:val="005B125A"/>
    <w:rsid w:val="005B135D"/>
    <w:rsid w:val="005B1511"/>
    <w:rsid w:val="005B154E"/>
    <w:rsid w:val="005B168D"/>
    <w:rsid w:val="005B169B"/>
    <w:rsid w:val="005B1E44"/>
    <w:rsid w:val="005B1EF1"/>
    <w:rsid w:val="005B2226"/>
    <w:rsid w:val="005B2430"/>
    <w:rsid w:val="005B25DC"/>
    <w:rsid w:val="005B2840"/>
    <w:rsid w:val="005B29CA"/>
    <w:rsid w:val="005B2ACD"/>
    <w:rsid w:val="005B2AD5"/>
    <w:rsid w:val="005B2ADC"/>
    <w:rsid w:val="005B2D84"/>
    <w:rsid w:val="005B2FC3"/>
    <w:rsid w:val="005B3152"/>
    <w:rsid w:val="005B3248"/>
    <w:rsid w:val="005B32DA"/>
    <w:rsid w:val="005B3441"/>
    <w:rsid w:val="005B34CE"/>
    <w:rsid w:val="005B35D6"/>
    <w:rsid w:val="005B371F"/>
    <w:rsid w:val="005B3999"/>
    <w:rsid w:val="005B4116"/>
    <w:rsid w:val="005B4272"/>
    <w:rsid w:val="005B44D4"/>
    <w:rsid w:val="005B4531"/>
    <w:rsid w:val="005B4547"/>
    <w:rsid w:val="005B474F"/>
    <w:rsid w:val="005B4776"/>
    <w:rsid w:val="005B490A"/>
    <w:rsid w:val="005B494B"/>
    <w:rsid w:val="005B4B6C"/>
    <w:rsid w:val="005B4C1E"/>
    <w:rsid w:val="005B4C4A"/>
    <w:rsid w:val="005B4DBD"/>
    <w:rsid w:val="005B4DE5"/>
    <w:rsid w:val="005B4E86"/>
    <w:rsid w:val="005B50C7"/>
    <w:rsid w:val="005B514C"/>
    <w:rsid w:val="005B51EA"/>
    <w:rsid w:val="005B51F7"/>
    <w:rsid w:val="005B5424"/>
    <w:rsid w:val="005B54ED"/>
    <w:rsid w:val="005B5875"/>
    <w:rsid w:val="005B5BDA"/>
    <w:rsid w:val="005B5EB3"/>
    <w:rsid w:val="005B62FD"/>
    <w:rsid w:val="005B651B"/>
    <w:rsid w:val="005B662D"/>
    <w:rsid w:val="005B6769"/>
    <w:rsid w:val="005B67A3"/>
    <w:rsid w:val="005B6922"/>
    <w:rsid w:val="005B6A2A"/>
    <w:rsid w:val="005B6C62"/>
    <w:rsid w:val="005B7041"/>
    <w:rsid w:val="005B7136"/>
    <w:rsid w:val="005B719E"/>
    <w:rsid w:val="005B7640"/>
    <w:rsid w:val="005B7664"/>
    <w:rsid w:val="005B76A7"/>
    <w:rsid w:val="005B78B0"/>
    <w:rsid w:val="005B7A3B"/>
    <w:rsid w:val="005B7D2F"/>
    <w:rsid w:val="005B7E02"/>
    <w:rsid w:val="005B7ED9"/>
    <w:rsid w:val="005B7F59"/>
    <w:rsid w:val="005B7FBE"/>
    <w:rsid w:val="005C0104"/>
    <w:rsid w:val="005C012F"/>
    <w:rsid w:val="005C044C"/>
    <w:rsid w:val="005C0486"/>
    <w:rsid w:val="005C055C"/>
    <w:rsid w:val="005C0566"/>
    <w:rsid w:val="005C0687"/>
    <w:rsid w:val="005C06CB"/>
    <w:rsid w:val="005C0722"/>
    <w:rsid w:val="005C0771"/>
    <w:rsid w:val="005C080D"/>
    <w:rsid w:val="005C0A74"/>
    <w:rsid w:val="005C0C18"/>
    <w:rsid w:val="005C0DE1"/>
    <w:rsid w:val="005C0E87"/>
    <w:rsid w:val="005C0FD3"/>
    <w:rsid w:val="005C13F4"/>
    <w:rsid w:val="005C1482"/>
    <w:rsid w:val="005C18E0"/>
    <w:rsid w:val="005C1919"/>
    <w:rsid w:val="005C1A20"/>
    <w:rsid w:val="005C1B3E"/>
    <w:rsid w:val="005C1D07"/>
    <w:rsid w:val="005C1D67"/>
    <w:rsid w:val="005C2018"/>
    <w:rsid w:val="005C232D"/>
    <w:rsid w:val="005C2438"/>
    <w:rsid w:val="005C28A9"/>
    <w:rsid w:val="005C2C10"/>
    <w:rsid w:val="005C2CDA"/>
    <w:rsid w:val="005C2D55"/>
    <w:rsid w:val="005C2D84"/>
    <w:rsid w:val="005C2DB6"/>
    <w:rsid w:val="005C2EA6"/>
    <w:rsid w:val="005C2FEE"/>
    <w:rsid w:val="005C3172"/>
    <w:rsid w:val="005C32FF"/>
    <w:rsid w:val="005C3322"/>
    <w:rsid w:val="005C34D2"/>
    <w:rsid w:val="005C36E7"/>
    <w:rsid w:val="005C375F"/>
    <w:rsid w:val="005C379E"/>
    <w:rsid w:val="005C3C09"/>
    <w:rsid w:val="005C3E94"/>
    <w:rsid w:val="005C3EB5"/>
    <w:rsid w:val="005C3ECE"/>
    <w:rsid w:val="005C3F86"/>
    <w:rsid w:val="005C3F9F"/>
    <w:rsid w:val="005C4039"/>
    <w:rsid w:val="005C40AA"/>
    <w:rsid w:val="005C40C6"/>
    <w:rsid w:val="005C43D6"/>
    <w:rsid w:val="005C4535"/>
    <w:rsid w:val="005C45B7"/>
    <w:rsid w:val="005C4697"/>
    <w:rsid w:val="005C482F"/>
    <w:rsid w:val="005C49DA"/>
    <w:rsid w:val="005C49FA"/>
    <w:rsid w:val="005C4D6A"/>
    <w:rsid w:val="005C4DDF"/>
    <w:rsid w:val="005C4E58"/>
    <w:rsid w:val="005C5046"/>
    <w:rsid w:val="005C50D0"/>
    <w:rsid w:val="005C528C"/>
    <w:rsid w:val="005C56A4"/>
    <w:rsid w:val="005C57BB"/>
    <w:rsid w:val="005C5837"/>
    <w:rsid w:val="005C5944"/>
    <w:rsid w:val="005C5AAB"/>
    <w:rsid w:val="005C5C33"/>
    <w:rsid w:val="005C5C60"/>
    <w:rsid w:val="005C5DDD"/>
    <w:rsid w:val="005C5EB1"/>
    <w:rsid w:val="005C6064"/>
    <w:rsid w:val="005C60C0"/>
    <w:rsid w:val="005C6151"/>
    <w:rsid w:val="005C6191"/>
    <w:rsid w:val="005C629B"/>
    <w:rsid w:val="005C6317"/>
    <w:rsid w:val="005C6436"/>
    <w:rsid w:val="005C652C"/>
    <w:rsid w:val="005C6533"/>
    <w:rsid w:val="005C66DC"/>
    <w:rsid w:val="005C6963"/>
    <w:rsid w:val="005C6A69"/>
    <w:rsid w:val="005C6A82"/>
    <w:rsid w:val="005C6B29"/>
    <w:rsid w:val="005C6E04"/>
    <w:rsid w:val="005C7092"/>
    <w:rsid w:val="005C7094"/>
    <w:rsid w:val="005C71BC"/>
    <w:rsid w:val="005C741A"/>
    <w:rsid w:val="005C74BC"/>
    <w:rsid w:val="005C75B2"/>
    <w:rsid w:val="005C7727"/>
    <w:rsid w:val="005C7814"/>
    <w:rsid w:val="005C78B5"/>
    <w:rsid w:val="005C7955"/>
    <w:rsid w:val="005C7B41"/>
    <w:rsid w:val="005C7B52"/>
    <w:rsid w:val="005C7BE1"/>
    <w:rsid w:val="005C7DCE"/>
    <w:rsid w:val="005C7F82"/>
    <w:rsid w:val="005C7FDE"/>
    <w:rsid w:val="005D02AA"/>
    <w:rsid w:val="005D0488"/>
    <w:rsid w:val="005D05A2"/>
    <w:rsid w:val="005D05A8"/>
    <w:rsid w:val="005D05CE"/>
    <w:rsid w:val="005D08DD"/>
    <w:rsid w:val="005D090C"/>
    <w:rsid w:val="005D0979"/>
    <w:rsid w:val="005D0A14"/>
    <w:rsid w:val="005D0A51"/>
    <w:rsid w:val="005D0D0A"/>
    <w:rsid w:val="005D0D3B"/>
    <w:rsid w:val="005D0E93"/>
    <w:rsid w:val="005D0F03"/>
    <w:rsid w:val="005D0F52"/>
    <w:rsid w:val="005D13BC"/>
    <w:rsid w:val="005D1634"/>
    <w:rsid w:val="005D171F"/>
    <w:rsid w:val="005D18FA"/>
    <w:rsid w:val="005D194C"/>
    <w:rsid w:val="005D1972"/>
    <w:rsid w:val="005D199C"/>
    <w:rsid w:val="005D1CC9"/>
    <w:rsid w:val="005D1D43"/>
    <w:rsid w:val="005D1D5F"/>
    <w:rsid w:val="005D1E15"/>
    <w:rsid w:val="005D1E2A"/>
    <w:rsid w:val="005D203B"/>
    <w:rsid w:val="005D21F4"/>
    <w:rsid w:val="005D22A9"/>
    <w:rsid w:val="005D22FC"/>
    <w:rsid w:val="005D234C"/>
    <w:rsid w:val="005D2576"/>
    <w:rsid w:val="005D2581"/>
    <w:rsid w:val="005D25ED"/>
    <w:rsid w:val="005D28AB"/>
    <w:rsid w:val="005D2BA7"/>
    <w:rsid w:val="005D2C46"/>
    <w:rsid w:val="005D30E2"/>
    <w:rsid w:val="005D3147"/>
    <w:rsid w:val="005D33B6"/>
    <w:rsid w:val="005D34EA"/>
    <w:rsid w:val="005D360E"/>
    <w:rsid w:val="005D3A07"/>
    <w:rsid w:val="005D3AF4"/>
    <w:rsid w:val="005D3CCE"/>
    <w:rsid w:val="005D3D39"/>
    <w:rsid w:val="005D3F0E"/>
    <w:rsid w:val="005D3FAF"/>
    <w:rsid w:val="005D4014"/>
    <w:rsid w:val="005D4171"/>
    <w:rsid w:val="005D4372"/>
    <w:rsid w:val="005D43CB"/>
    <w:rsid w:val="005D4494"/>
    <w:rsid w:val="005D4527"/>
    <w:rsid w:val="005D47D0"/>
    <w:rsid w:val="005D496E"/>
    <w:rsid w:val="005D4A69"/>
    <w:rsid w:val="005D4AA9"/>
    <w:rsid w:val="005D4CA6"/>
    <w:rsid w:val="005D4E0C"/>
    <w:rsid w:val="005D4E6C"/>
    <w:rsid w:val="005D4EC9"/>
    <w:rsid w:val="005D5194"/>
    <w:rsid w:val="005D52B4"/>
    <w:rsid w:val="005D55E2"/>
    <w:rsid w:val="005D5715"/>
    <w:rsid w:val="005D5895"/>
    <w:rsid w:val="005D5986"/>
    <w:rsid w:val="005D5CBD"/>
    <w:rsid w:val="005D5E5F"/>
    <w:rsid w:val="005D5EED"/>
    <w:rsid w:val="005D5FC8"/>
    <w:rsid w:val="005D605A"/>
    <w:rsid w:val="005D607B"/>
    <w:rsid w:val="005D60BE"/>
    <w:rsid w:val="005D61B4"/>
    <w:rsid w:val="005D6253"/>
    <w:rsid w:val="005D6E2D"/>
    <w:rsid w:val="005D6FD6"/>
    <w:rsid w:val="005D743D"/>
    <w:rsid w:val="005D75F1"/>
    <w:rsid w:val="005D75F7"/>
    <w:rsid w:val="005D76AB"/>
    <w:rsid w:val="005D779C"/>
    <w:rsid w:val="005D7853"/>
    <w:rsid w:val="005D78E3"/>
    <w:rsid w:val="005D7A04"/>
    <w:rsid w:val="005D7BB9"/>
    <w:rsid w:val="005D7CA8"/>
    <w:rsid w:val="005D7CF2"/>
    <w:rsid w:val="005E03F5"/>
    <w:rsid w:val="005E04B2"/>
    <w:rsid w:val="005E0619"/>
    <w:rsid w:val="005E063C"/>
    <w:rsid w:val="005E06D7"/>
    <w:rsid w:val="005E081B"/>
    <w:rsid w:val="005E0828"/>
    <w:rsid w:val="005E0C66"/>
    <w:rsid w:val="005E0D08"/>
    <w:rsid w:val="005E0E91"/>
    <w:rsid w:val="005E0EA3"/>
    <w:rsid w:val="005E1164"/>
    <w:rsid w:val="005E1192"/>
    <w:rsid w:val="005E1323"/>
    <w:rsid w:val="005E140E"/>
    <w:rsid w:val="005E148E"/>
    <w:rsid w:val="005E14CD"/>
    <w:rsid w:val="005E16B8"/>
    <w:rsid w:val="005E16D4"/>
    <w:rsid w:val="005E17AD"/>
    <w:rsid w:val="005E1ABF"/>
    <w:rsid w:val="005E1DA3"/>
    <w:rsid w:val="005E203C"/>
    <w:rsid w:val="005E2093"/>
    <w:rsid w:val="005E2202"/>
    <w:rsid w:val="005E2240"/>
    <w:rsid w:val="005E2250"/>
    <w:rsid w:val="005E22ED"/>
    <w:rsid w:val="005E237A"/>
    <w:rsid w:val="005E24AC"/>
    <w:rsid w:val="005E2550"/>
    <w:rsid w:val="005E29B3"/>
    <w:rsid w:val="005E2A78"/>
    <w:rsid w:val="005E2B23"/>
    <w:rsid w:val="005E2CD1"/>
    <w:rsid w:val="005E2CFF"/>
    <w:rsid w:val="005E2E03"/>
    <w:rsid w:val="005E3244"/>
    <w:rsid w:val="005E3430"/>
    <w:rsid w:val="005E34BB"/>
    <w:rsid w:val="005E3581"/>
    <w:rsid w:val="005E394E"/>
    <w:rsid w:val="005E3951"/>
    <w:rsid w:val="005E39EC"/>
    <w:rsid w:val="005E3B5E"/>
    <w:rsid w:val="005E3E99"/>
    <w:rsid w:val="005E3FF2"/>
    <w:rsid w:val="005E4072"/>
    <w:rsid w:val="005E40FD"/>
    <w:rsid w:val="005E4140"/>
    <w:rsid w:val="005E4180"/>
    <w:rsid w:val="005E41EE"/>
    <w:rsid w:val="005E428C"/>
    <w:rsid w:val="005E4299"/>
    <w:rsid w:val="005E43BB"/>
    <w:rsid w:val="005E43C4"/>
    <w:rsid w:val="005E45B9"/>
    <w:rsid w:val="005E4602"/>
    <w:rsid w:val="005E46B9"/>
    <w:rsid w:val="005E47D1"/>
    <w:rsid w:val="005E494E"/>
    <w:rsid w:val="005E4A28"/>
    <w:rsid w:val="005E4D30"/>
    <w:rsid w:val="005E4DF9"/>
    <w:rsid w:val="005E4EC6"/>
    <w:rsid w:val="005E5088"/>
    <w:rsid w:val="005E53AA"/>
    <w:rsid w:val="005E544F"/>
    <w:rsid w:val="005E55F6"/>
    <w:rsid w:val="005E5B69"/>
    <w:rsid w:val="005E6142"/>
    <w:rsid w:val="005E62C8"/>
    <w:rsid w:val="005E64AD"/>
    <w:rsid w:val="005E65F9"/>
    <w:rsid w:val="005E67C5"/>
    <w:rsid w:val="005E67FA"/>
    <w:rsid w:val="005E687B"/>
    <w:rsid w:val="005E68B1"/>
    <w:rsid w:val="005E6918"/>
    <w:rsid w:val="005E6983"/>
    <w:rsid w:val="005E6BAF"/>
    <w:rsid w:val="005E6CC4"/>
    <w:rsid w:val="005E6E9C"/>
    <w:rsid w:val="005E6FF3"/>
    <w:rsid w:val="005E7035"/>
    <w:rsid w:val="005E7101"/>
    <w:rsid w:val="005E7160"/>
    <w:rsid w:val="005E7306"/>
    <w:rsid w:val="005E735D"/>
    <w:rsid w:val="005E7450"/>
    <w:rsid w:val="005E74E6"/>
    <w:rsid w:val="005E76BC"/>
    <w:rsid w:val="005E79B4"/>
    <w:rsid w:val="005E7A60"/>
    <w:rsid w:val="005E7AFD"/>
    <w:rsid w:val="005E7B6B"/>
    <w:rsid w:val="005E7C37"/>
    <w:rsid w:val="005E7CBB"/>
    <w:rsid w:val="005E7D3F"/>
    <w:rsid w:val="005E7D79"/>
    <w:rsid w:val="005E7E33"/>
    <w:rsid w:val="005E7E65"/>
    <w:rsid w:val="005F012D"/>
    <w:rsid w:val="005F0167"/>
    <w:rsid w:val="005F02A8"/>
    <w:rsid w:val="005F0492"/>
    <w:rsid w:val="005F056D"/>
    <w:rsid w:val="005F0611"/>
    <w:rsid w:val="005F0698"/>
    <w:rsid w:val="005F093B"/>
    <w:rsid w:val="005F0A49"/>
    <w:rsid w:val="005F0A59"/>
    <w:rsid w:val="005F0AA5"/>
    <w:rsid w:val="005F0AAB"/>
    <w:rsid w:val="005F0F43"/>
    <w:rsid w:val="005F11D5"/>
    <w:rsid w:val="005F123B"/>
    <w:rsid w:val="005F124D"/>
    <w:rsid w:val="005F13A5"/>
    <w:rsid w:val="005F168B"/>
    <w:rsid w:val="005F1916"/>
    <w:rsid w:val="005F1949"/>
    <w:rsid w:val="005F19A0"/>
    <w:rsid w:val="005F19CC"/>
    <w:rsid w:val="005F1A6E"/>
    <w:rsid w:val="005F1A90"/>
    <w:rsid w:val="005F1C76"/>
    <w:rsid w:val="005F1CF2"/>
    <w:rsid w:val="005F1D5C"/>
    <w:rsid w:val="005F1FD6"/>
    <w:rsid w:val="005F20AB"/>
    <w:rsid w:val="005F2128"/>
    <w:rsid w:val="005F22A2"/>
    <w:rsid w:val="005F24B2"/>
    <w:rsid w:val="005F24CD"/>
    <w:rsid w:val="005F2676"/>
    <w:rsid w:val="005F278B"/>
    <w:rsid w:val="005F2796"/>
    <w:rsid w:val="005F285B"/>
    <w:rsid w:val="005F28E1"/>
    <w:rsid w:val="005F2AC8"/>
    <w:rsid w:val="005F2B15"/>
    <w:rsid w:val="005F2BA7"/>
    <w:rsid w:val="005F2BC4"/>
    <w:rsid w:val="005F2CDF"/>
    <w:rsid w:val="005F2E53"/>
    <w:rsid w:val="005F2F7C"/>
    <w:rsid w:val="005F3025"/>
    <w:rsid w:val="005F3081"/>
    <w:rsid w:val="005F31A9"/>
    <w:rsid w:val="005F31FE"/>
    <w:rsid w:val="005F3595"/>
    <w:rsid w:val="005F35FB"/>
    <w:rsid w:val="005F3620"/>
    <w:rsid w:val="005F366B"/>
    <w:rsid w:val="005F36B2"/>
    <w:rsid w:val="005F37E8"/>
    <w:rsid w:val="005F38A2"/>
    <w:rsid w:val="005F3A48"/>
    <w:rsid w:val="005F3A66"/>
    <w:rsid w:val="005F3BB9"/>
    <w:rsid w:val="005F3BCD"/>
    <w:rsid w:val="005F3C20"/>
    <w:rsid w:val="005F3C99"/>
    <w:rsid w:val="005F3D90"/>
    <w:rsid w:val="005F3E1B"/>
    <w:rsid w:val="005F408B"/>
    <w:rsid w:val="005F40CF"/>
    <w:rsid w:val="005F4143"/>
    <w:rsid w:val="005F42B2"/>
    <w:rsid w:val="005F42C3"/>
    <w:rsid w:val="005F44A3"/>
    <w:rsid w:val="005F4522"/>
    <w:rsid w:val="005F4533"/>
    <w:rsid w:val="005F456F"/>
    <w:rsid w:val="005F4696"/>
    <w:rsid w:val="005F46D8"/>
    <w:rsid w:val="005F477E"/>
    <w:rsid w:val="005F4B3A"/>
    <w:rsid w:val="005F4BA4"/>
    <w:rsid w:val="005F4DB1"/>
    <w:rsid w:val="005F4DD0"/>
    <w:rsid w:val="005F4E8F"/>
    <w:rsid w:val="005F4FEA"/>
    <w:rsid w:val="005F507A"/>
    <w:rsid w:val="005F516A"/>
    <w:rsid w:val="005F51F7"/>
    <w:rsid w:val="005F5578"/>
    <w:rsid w:val="005F587C"/>
    <w:rsid w:val="005F59A3"/>
    <w:rsid w:val="005F5B97"/>
    <w:rsid w:val="005F5BD6"/>
    <w:rsid w:val="005F5C56"/>
    <w:rsid w:val="005F5E04"/>
    <w:rsid w:val="005F69E5"/>
    <w:rsid w:val="005F6CB5"/>
    <w:rsid w:val="005F6D2B"/>
    <w:rsid w:val="005F7503"/>
    <w:rsid w:val="005F7557"/>
    <w:rsid w:val="005F7601"/>
    <w:rsid w:val="005F7761"/>
    <w:rsid w:val="005F77A4"/>
    <w:rsid w:val="005F79C1"/>
    <w:rsid w:val="005F7C61"/>
    <w:rsid w:val="005F7E15"/>
    <w:rsid w:val="005F7E35"/>
    <w:rsid w:val="00600107"/>
    <w:rsid w:val="0060019A"/>
    <w:rsid w:val="006004AC"/>
    <w:rsid w:val="0060059A"/>
    <w:rsid w:val="0060059C"/>
    <w:rsid w:val="0060060D"/>
    <w:rsid w:val="0060085F"/>
    <w:rsid w:val="006008AC"/>
    <w:rsid w:val="00600E89"/>
    <w:rsid w:val="00600ECA"/>
    <w:rsid w:val="00600F22"/>
    <w:rsid w:val="00600FC8"/>
    <w:rsid w:val="0060100D"/>
    <w:rsid w:val="006010AB"/>
    <w:rsid w:val="006010E5"/>
    <w:rsid w:val="00601127"/>
    <w:rsid w:val="00601175"/>
    <w:rsid w:val="006011A4"/>
    <w:rsid w:val="006011E9"/>
    <w:rsid w:val="0060132A"/>
    <w:rsid w:val="00601834"/>
    <w:rsid w:val="00601843"/>
    <w:rsid w:val="00601A71"/>
    <w:rsid w:val="00601A85"/>
    <w:rsid w:val="00601CD2"/>
    <w:rsid w:val="00601DC9"/>
    <w:rsid w:val="0060211B"/>
    <w:rsid w:val="0060217D"/>
    <w:rsid w:val="0060219A"/>
    <w:rsid w:val="006022DF"/>
    <w:rsid w:val="00602475"/>
    <w:rsid w:val="00602733"/>
    <w:rsid w:val="006028F1"/>
    <w:rsid w:val="0060293F"/>
    <w:rsid w:val="00602C59"/>
    <w:rsid w:val="00602F46"/>
    <w:rsid w:val="00603046"/>
    <w:rsid w:val="00603411"/>
    <w:rsid w:val="006036D3"/>
    <w:rsid w:val="00603885"/>
    <w:rsid w:val="00603B7B"/>
    <w:rsid w:val="00603F6D"/>
    <w:rsid w:val="00603F79"/>
    <w:rsid w:val="00604022"/>
    <w:rsid w:val="0060408E"/>
    <w:rsid w:val="006041D8"/>
    <w:rsid w:val="0060435D"/>
    <w:rsid w:val="00604399"/>
    <w:rsid w:val="006044D7"/>
    <w:rsid w:val="006046B5"/>
    <w:rsid w:val="00604A73"/>
    <w:rsid w:val="00604AF8"/>
    <w:rsid w:val="00604AFC"/>
    <w:rsid w:val="00604B83"/>
    <w:rsid w:val="00604B84"/>
    <w:rsid w:val="00604B8C"/>
    <w:rsid w:val="00604CA1"/>
    <w:rsid w:val="00604D25"/>
    <w:rsid w:val="00604DAE"/>
    <w:rsid w:val="00605179"/>
    <w:rsid w:val="00605366"/>
    <w:rsid w:val="006053DB"/>
    <w:rsid w:val="006054F7"/>
    <w:rsid w:val="00605540"/>
    <w:rsid w:val="006055D3"/>
    <w:rsid w:val="006055E9"/>
    <w:rsid w:val="00605762"/>
    <w:rsid w:val="006058BB"/>
    <w:rsid w:val="00605AC8"/>
    <w:rsid w:val="00605B77"/>
    <w:rsid w:val="00605C14"/>
    <w:rsid w:val="00605D7E"/>
    <w:rsid w:val="00605E0B"/>
    <w:rsid w:val="00605E5A"/>
    <w:rsid w:val="00605F67"/>
    <w:rsid w:val="00606050"/>
    <w:rsid w:val="00606081"/>
    <w:rsid w:val="00606153"/>
    <w:rsid w:val="006062CD"/>
    <w:rsid w:val="006066EE"/>
    <w:rsid w:val="00606885"/>
    <w:rsid w:val="00606951"/>
    <w:rsid w:val="00606969"/>
    <w:rsid w:val="00606D2E"/>
    <w:rsid w:val="00606E7B"/>
    <w:rsid w:val="00606EEB"/>
    <w:rsid w:val="00606F37"/>
    <w:rsid w:val="00607044"/>
    <w:rsid w:val="006070E3"/>
    <w:rsid w:val="0060721D"/>
    <w:rsid w:val="00607531"/>
    <w:rsid w:val="006078C6"/>
    <w:rsid w:val="00607A1F"/>
    <w:rsid w:val="00607A91"/>
    <w:rsid w:val="00607CAB"/>
    <w:rsid w:val="00610217"/>
    <w:rsid w:val="00610262"/>
    <w:rsid w:val="006104EB"/>
    <w:rsid w:val="006105B5"/>
    <w:rsid w:val="00610831"/>
    <w:rsid w:val="0061091B"/>
    <w:rsid w:val="0061097E"/>
    <w:rsid w:val="00610A46"/>
    <w:rsid w:val="00610B5C"/>
    <w:rsid w:val="00610D48"/>
    <w:rsid w:val="006110B2"/>
    <w:rsid w:val="00611112"/>
    <w:rsid w:val="0061119C"/>
    <w:rsid w:val="006111E6"/>
    <w:rsid w:val="0061139B"/>
    <w:rsid w:val="0061139E"/>
    <w:rsid w:val="0061148B"/>
    <w:rsid w:val="006117E5"/>
    <w:rsid w:val="00611969"/>
    <w:rsid w:val="00611989"/>
    <w:rsid w:val="006119F5"/>
    <w:rsid w:val="00611C9E"/>
    <w:rsid w:val="00611DB9"/>
    <w:rsid w:val="00611E10"/>
    <w:rsid w:val="00611F5C"/>
    <w:rsid w:val="00612020"/>
    <w:rsid w:val="00612357"/>
    <w:rsid w:val="006124EC"/>
    <w:rsid w:val="0061278E"/>
    <w:rsid w:val="006127FC"/>
    <w:rsid w:val="0061282A"/>
    <w:rsid w:val="006129A2"/>
    <w:rsid w:val="006129D4"/>
    <w:rsid w:val="00612A26"/>
    <w:rsid w:val="00612CA4"/>
    <w:rsid w:val="00612EA5"/>
    <w:rsid w:val="00612EBC"/>
    <w:rsid w:val="00612EC0"/>
    <w:rsid w:val="0061321A"/>
    <w:rsid w:val="00613576"/>
    <w:rsid w:val="00613578"/>
    <w:rsid w:val="00613591"/>
    <w:rsid w:val="00613830"/>
    <w:rsid w:val="0061388D"/>
    <w:rsid w:val="006138D5"/>
    <w:rsid w:val="00613AA8"/>
    <w:rsid w:val="00613D0B"/>
    <w:rsid w:val="00613E8C"/>
    <w:rsid w:val="00613FEE"/>
    <w:rsid w:val="006140AE"/>
    <w:rsid w:val="00614125"/>
    <w:rsid w:val="00614142"/>
    <w:rsid w:val="0061437B"/>
    <w:rsid w:val="0061438E"/>
    <w:rsid w:val="0061444C"/>
    <w:rsid w:val="00614589"/>
    <w:rsid w:val="00614812"/>
    <w:rsid w:val="00614819"/>
    <w:rsid w:val="0061481E"/>
    <w:rsid w:val="00614833"/>
    <w:rsid w:val="00614C22"/>
    <w:rsid w:val="00614CB1"/>
    <w:rsid w:val="00615182"/>
    <w:rsid w:val="006152A0"/>
    <w:rsid w:val="0061562D"/>
    <w:rsid w:val="006157EF"/>
    <w:rsid w:val="00615A23"/>
    <w:rsid w:val="00615A5D"/>
    <w:rsid w:val="00615B32"/>
    <w:rsid w:val="00615BEC"/>
    <w:rsid w:val="00615C35"/>
    <w:rsid w:val="00615C49"/>
    <w:rsid w:val="00615D20"/>
    <w:rsid w:val="00615EDC"/>
    <w:rsid w:val="006161BE"/>
    <w:rsid w:val="00616234"/>
    <w:rsid w:val="00616674"/>
    <w:rsid w:val="00616AB5"/>
    <w:rsid w:val="00616BE2"/>
    <w:rsid w:val="00616C93"/>
    <w:rsid w:val="00617212"/>
    <w:rsid w:val="0061725F"/>
    <w:rsid w:val="006172B7"/>
    <w:rsid w:val="0061731D"/>
    <w:rsid w:val="00617363"/>
    <w:rsid w:val="00617578"/>
    <w:rsid w:val="00617753"/>
    <w:rsid w:val="00617804"/>
    <w:rsid w:val="0061782E"/>
    <w:rsid w:val="006178F3"/>
    <w:rsid w:val="00617AFD"/>
    <w:rsid w:val="00617BAD"/>
    <w:rsid w:val="00617C79"/>
    <w:rsid w:val="00617CC3"/>
    <w:rsid w:val="00617CD9"/>
    <w:rsid w:val="00617D1E"/>
    <w:rsid w:val="00617D3A"/>
    <w:rsid w:val="00617D46"/>
    <w:rsid w:val="00617E08"/>
    <w:rsid w:val="00617E50"/>
    <w:rsid w:val="00617FE9"/>
    <w:rsid w:val="0062015F"/>
    <w:rsid w:val="00620213"/>
    <w:rsid w:val="00620398"/>
    <w:rsid w:val="00620635"/>
    <w:rsid w:val="0062063A"/>
    <w:rsid w:val="0062063E"/>
    <w:rsid w:val="0062069E"/>
    <w:rsid w:val="006206B5"/>
    <w:rsid w:val="00620864"/>
    <w:rsid w:val="00620903"/>
    <w:rsid w:val="00620911"/>
    <w:rsid w:val="006209B5"/>
    <w:rsid w:val="00620A5F"/>
    <w:rsid w:val="00620A8C"/>
    <w:rsid w:val="00620B6C"/>
    <w:rsid w:val="00620C3D"/>
    <w:rsid w:val="00620CE3"/>
    <w:rsid w:val="00620E7A"/>
    <w:rsid w:val="00620EBB"/>
    <w:rsid w:val="00620F9E"/>
    <w:rsid w:val="0062115B"/>
    <w:rsid w:val="006211E3"/>
    <w:rsid w:val="006212C0"/>
    <w:rsid w:val="00621386"/>
    <w:rsid w:val="006214CB"/>
    <w:rsid w:val="00621543"/>
    <w:rsid w:val="006216B2"/>
    <w:rsid w:val="006217E7"/>
    <w:rsid w:val="00621A92"/>
    <w:rsid w:val="00621D3F"/>
    <w:rsid w:val="00622013"/>
    <w:rsid w:val="00622486"/>
    <w:rsid w:val="00622537"/>
    <w:rsid w:val="006225E5"/>
    <w:rsid w:val="00622AEA"/>
    <w:rsid w:val="00622B33"/>
    <w:rsid w:val="00622CFD"/>
    <w:rsid w:val="00622D4A"/>
    <w:rsid w:val="00622E4A"/>
    <w:rsid w:val="00622EBD"/>
    <w:rsid w:val="0062308B"/>
    <w:rsid w:val="006230FE"/>
    <w:rsid w:val="0062316F"/>
    <w:rsid w:val="0062324E"/>
    <w:rsid w:val="006232F9"/>
    <w:rsid w:val="00623451"/>
    <w:rsid w:val="00623489"/>
    <w:rsid w:val="0062353F"/>
    <w:rsid w:val="006235F6"/>
    <w:rsid w:val="00623645"/>
    <w:rsid w:val="00623875"/>
    <w:rsid w:val="006238BE"/>
    <w:rsid w:val="00623991"/>
    <w:rsid w:val="00623CFB"/>
    <w:rsid w:val="00623D4E"/>
    <w:rsid w:val="00623D91"/>
    <w:rsid w:val="00623DDB"/>
    <w:rsid w:val="00623DFE"/>
    <w:rsid w:val="00623E56"/>
    <w:rsid w:val="00623F3C"/>
    <w:rsid w:val="00623F5C"/>
    <w:rsid w:val="006241AC"/>
    <w:rsid w:val="00624228"/>
    <w:rsid w:val="006247B0"/>
    <w:rsid w:val="00624927"/>
    <w:rsid w:val="0062494E"/>
    <w:rsid w:val="00624AF7"/>
    <w:rsid w:val="00624B7C"/>
    <w:rsid w:val="00624BC4"/>
    <w:rsid w:val="00624C0B"/>
    <w:rsid w:val="00624EB0"/>
    <w:rsid w:val="0062509D"/>
    <w:rsid w:val="006250C2"/>
    <w:rsid w:val="006250EC"/>
    <w:rsid w:val="00625208"/>
    <w:rsid w:val="006255BC"/>
    <w:rsid w:val="006257AD"/>
    <w:rsid w:val="0062596B"/>
    <w:rsid w:val="00625F9A"/>
    <w:rsid w:val="0062607F"/>
    <w:rsid w:val="006261F6"/>
    <w:rsid w:val="00626272"/>
    <w:rsid w:val="00626521"/>
    <w:rsid w:val="0062658C"/>
    <w:rsid w:val="00626DA2"/>
    <w:rsid w:val="00626E5A"/>
    <w:rsid w:val="00627166"/>
    <w:rsid w:val="006271BF"/>
    <w:rsid w:val="006271CA"/>
    <w:rsid w:val="0062741A"/>
    <w:rsid w:val="00627454"/>
    <w:rsid w:val="006274B9"/>
    <w:rsid w:val="006274E2"/>
    <w:rsid w:val="00627523"/>
    <w:rsid w:val="00627969"/>
    <w:rsid w:val="00627A3C"/>
    <w:rsid w:val="00627A66"/>
    <w:rsid w:val="00627BE6"/>
    <w:rsid w:val="00627F33"/>
    <w:rsid w:val="00630008"/>
    <w:rsid w:val="00630089"/>
    <w:rsid w:val="00630618"/>
    <w:rsid w:val="0063087C"/>
    <w:rsid w:val="00630882"/>
    <w:rsid w:val="00630A95"/>
    <w:rsid w:val="00630BEB"/>
    <w:rsid w:val="00630C6E"/>
    <w:rsid w:val="00630CAB"/>
    <w:rsid w:val="00630CFD"/>
    <w:rsid w:val="00630DCC"/>
    <w:rsid w:val="00630EEC"/>
    <w:rsid w:val="0063116E"/>
    <w:rsid w:val="00631272"/>
    <w:rsid w:val="006312ED"/>
    <w:rsid w:val="00631600"/>
    <w:rsid w:val="006316FC"/>
    <w:rsid w:val="006317CD"/>
    <w:rsid w:val="0063193A"/>
    <w:rsid w:val="00631B7B"/>
    <w:rsid w:val="00631E76"/>
    <w:rsid w:val="0063201D"/>
    <w:rsid w:val="00632243"/>
    <w:rsid w:val="0063239C"/>
    <w:rsid w:val="006323A3"/>
    <w:rsid w:val="006323D9"/>
    <w:rsid w:val="00632548"/>
    <w:rsid w:val="006325E5"/>
    <w:rsid w:val="00632616"/>
    <w:rsid w:val="0063267D"/>
    <w:rsid w:val="0063280A"/>
    <w:rsid w:val="00632AAE"/>
    <w:rsid w:val="00632AE4"/>
    <w:rsid w:val="00632E5E"/>
    <w:rsid w:val="00633068"/>
    <w:rsid w:val="00633305"/>
    <w:rsid w:val="00633455"/>
    <w:rsid w:val="00633569"/>
    <w:rsid w:val="0063359A"/>
    <w:rsid w:val="00633780"/>
    <w:rsid w:val="00633900"/>
    <w:rsid w:val="00633BC1"/>
    <w:rsid w:val="00633D4D"/>
    <w:rsid w:val="00633EE5"/>
    <w:rsid w:val="00633FA8"/>
    <w:rsid w:val="006340CC"/>
    <w:rsid w:val="00634437"/>
    <w:rsid w:val="006345A7"/>
    <w:rsid w:val="006347D8"/>
    <w:rsid w:val="006348D2"/>
    <w:rsid w:val="0063494B"/>
    <w:rsid w:val="00634AA1"/>
    <w:rsid w:val="00634C12"/>
    <w:rsid w:val="00634D8B"/>
    <w:rsid w:val="00634DF8"/>
    <w:rsid w:val="00634F3D"/>
    <w:rsid w:val="00634F53"/>
    <w:rsid w:val="00635864"/>
    <w:rsid w:val="006358FC"/>
    <w:rsid w:val="00635ADF"/>
    <w:rsid w:val="00635B58"/>
    <w:rsid w:val="00635CD1"/>
    <w:rsid w:val="00635F81"/>
    <w:rsid w:val="006362EA"/>
    <w:rsid w:val="0063638B"/>
    <w:rsid w:val="00636440"/>
    <w:rsid w:val="00636509"/>
    <w:rsid w:val="00636653"/>
    <w:rsid w:val="006368A3"/>
    <w:rsid w:val="0063698C"/>
    <w:rsid w:val="006369B8"/>
    <w:rsid w:val="00636AB3"/>
    <w:rsid w:val="00636B39"/>
    <w:rsid w:val="00636BD4"/>
    <w:rsid w:val="00636D09"/>
    <w:rsid w:val="00636E4B"/>
    <w:rsid w:val="006373A0"/>
    <w:rsid w:val="006374AA"/>
    <w:rsid w:val="006374D5"/>
    <w:rsid w:val="0063761A"/>
    <w:rsid w:val="0063768B"/>
    <w:rsid w:val="00637923"/>
    <w:rsid w:val="00637B61"/>
    <w:rsid w:val="00637D2B"/>
    <w:rsid w:val="00637DB3"/>
    <w:rsid w:val="00637E77"/>
    <w:rsid w:val="00637E7C"/>
    <w:rsid w:val="00637EA7"/>
    <w:rsid w:val="00637ED0"/>
    <w:rsid w:val="00637EEE"/>
    <w:rsid w:val="00637F46"/>
    <w:rsid w:val="006400E3"/>
    <w:rsid w:val="00640346"/>
    <w:rsid w:val="0064050F"/>
    <w:rsid w:val="0064078F"/>
    <w:rsid w:val="006409A4"/>
    <w:rsid w:val="00640A0B"/>
    <w:rsid w:val="00640A64"/>
    <w:rsid w:val="00640D1D"/>
    <w:rsid w:val="00640D5F"/>
    <w:rsid w:val="00640E06"/>
    <w:rsid w:val="00641199"/>
    <w:rsid w:val="006412D0"/>
    <w:rsid w:val="006412E6"/>
    <w:rsid w:val="006414C6"/>
    <w:rsid w:val="0064159D"/>
    <w:rsid w:val="006415DC"/>
    <w:rsid w:val="00641654"/>
    <w:rsid w:val="0064173D"/>
    <w:rsid w:val="00641953"/>
    <w:rsid w:val="00641A27"/>
    <w:rsid w:val="00641BE3"/>
    <w:rsid w:val="00641C6A"/>
    <w:rsid w:val="00641DED"/>
    <w:rsid w:val="00641FDD"/>
    <w:rsid w:val="00642007"/>
    <w:rsid w:val="0064214F"/>
    <w:rsid w:val="00642231"/>
    <w:rsid w:val="00642374"/>
    <w:rsid w:val="00642458"/>
    <w:rsid w:val="006425EE"/>
    <w:rsid w:val="0064270B"/>
    <w:rsid w:val="00642734"/>
    <w:rsid w:val="006428F9"/>
    <w:rsid w:val="00642C3B"/>
    <w:rsid w:val="00642E5A"/>
    <w:rsid w:val="00642F26"/>
    <w:rsid w:val="00642F8E"/>
    <w:rsid w:val="0064313D"/>
    <w:rsid w:val="00643333"/>
    <w:rsid w:val="00643431"/>
    <w:rsid w:val="0064352E"/>
    <w:rsid w:val="00643715"/>
    <w:rsid w:val="00643B9B"/>
    <w:rsid w:val="00643C24"/>
    <w:rsid w:val="00643E06"/>
    <w:rsid w:val="00643EC4"/>
    <w:rsid w:val="00643F8A"/>
    <w:rsid w:val="00643F96"/>
    <w:rsid w:val="0064402C"/>
    <w:rsid w:val="006443C8"/>
    <w:rsid w:val="00644569"/>
    <w:rsid w:val="0064472E"/>
    <w:rsid w:val="00644835"/>
    <w:rsid w:val="00644BA1"/>
    <w:rsid w:val="00644BAB"/>
    <w:rsid w:val="00644DCC"/>
    <w:rsid w:val="00644F82"/>
    <w:rsid w:val="00644F8E"/>
    <w:rsid w:val="006450C2"/>
    <w:rsid w:val="00645160"/>
    <w:rsid w:val="006456C0"/>
    <w:rsid w:val="00645823"/>
    <w:rsid w:val="006459C2"/>
    <w:rsid w:val="00645C05"/>
    <w:rsid w:val="00645C28"/>
    <w:rsid w:val="00645DD3"/>
    <w:rsid w:val="006461D8"/>
    <w:rsid w:val="006464B9"/>
    <w:rsid w:val="0064650F"/>
    <w:rsid w:val="006469F6"/>
    <w:rsid w:val="00646C45"/>
    <w:rsid w:val="00646CB3"/>
    <w:rsid w:val="00646DF3"/>
    <w:rsid w:val="00646FCC"/>
    <w:rsid w:val="00646FEC"/>
    <w:rsid w:val="00647028"/>
    <w:rsid w:val="00647132"/>
    <w:rsid w:val="00647197"/>
    <w:rsid w:val="006471EF"/>
    <w:rsid w:val="0064728A"/>
    <w:rsid w:val="006473D4"/>
    <w:rsid w:val="00647658"/>
    <w:rsid w:val="00647773"/>
    <w:rsid w:val="00647862"/>
    <w:rsid w:val="00647AD8"/>
    <w:rsid w:val="00647B79"/>
    <w:rsid w:val="00647FA5"/>
    <w:rsid w:val="00650134"/>
    <w:rsid w:val="0065030D"/>
    <w:rsid w:val="00650633"/>
    <w:rsid w:val="00650817"/>
    <w:rsid w:val="006508F7"/>
    <w:rsid w:val="006508FB"/>
    <w:rsid w:val="00650A11"/>
    <w:rsid w:val="00650A24"/>
    <w:rsid w:val="00650DA8"/>
    <w:rsid w:val="00650F4A"/>
    <w:rsid w:val="00650F93"/>
    <w:rsid w:val="006512B5"/>
    <w:rsid w:val="006513C4"/>
    <w:rsid w:val="0065157A"/>
    <w:rsid w:val="0065173C"/>
    <w:rsid w:val="006518DE"/>
    <w:rsid w:val="006518EE"/>
    <w:rsid w:val="00651B9E"/>
    <w:rsid w:val="00651C46"/>
    <w:rsid w:val="00651E83"/>
    <w:rsid w:val="00651FE7"/>
    <w:rsid w:val="00652096"/>
    <w:rsid w:val="006520DF"/>
    <w:rsid w:val="00652480"/>
    <w:rsid w:val="006524B9"/>
    <w:rsid w:val="006524E0"/>
    <w:rsid w:val="00652574"/>
    <w:rsid w:val="006525C2"/>
    <w:rsid w:val="0065271D"/>
    <w:rsid w:val="00652810"/>
    <w:rsid w:val="006529C3"/>
    <w:rsid w:val="00652D95"/>
    <w:rsid w:val="0065306B"/>
    <w:rsid w:val="00653120"/>
    <w:rsid w:val="00653218"/>
    <w:rsid w:val="006532F0"/>
    <w:rsid w:val="00653345"/>
    <w:rsid w:val="0065345D"/>
    <w:rsid w:val="00653AA6"/>
    <w:rsid w:val="00653B88"/>
    <w:rsid w:val="00653C1F"/>
    <w:rsid w:val="00653D48"/>
    <w:rsid w:val="00654056"/>
    <w:rsid w:val="006540FF"/>
    <w:rsid w:val="006541DD"/>
    <w:rsid w:val="006541EE"/>
    <w:rsid w:val="0065455C"/>
    <w:rsid w:val="006547DE"/>
    <w:rsid w:val="006547E3"/>
    <w:rsid w:val="00654C66"/>
    <w:rsid w:val="00654DC7"/>
    <w:rsid w:val="00654E38"/>
    <w:rsid w:val="00654F56"/>
    <w:rsid w:val="00654FB6"/>
    <w:rsid w:val="00655153"/>
    <w:rsid w:val="0065540D"/>
    <w:rsid w:val="0065543B"/>
    <w:rsid w:val="00655460"/>
    <w:rsid w:val="00655848"/>
    <w:rsid w:val="006559FC"/>
    <w:rsid w:val="00655CEE"/>
    <w:rsid w:val="00655D0F"/>
    <w:rsid w:val="00655DB8"/>
    <w:rsid w:val="00655DBD"/>
    <w:rsid w:val="00655F44"/>
    <w:rsid w:val="0065600E"/>
    <w:rsid w:val="006561B2"/>
    <w:rsid w:val="00656292"/>
    <w:rsid w:val="0065630A"/>
    <w:rsid w:val="0065646D"/>
    <w:rsid w:val="00656744"/>
    <w:rsid w:val="006567CD"/>
    <w:rsid w:val="00656826"/>
    <w:rsid w:val="00656852"/>
    <w:rsid w:val="00656A19"/>
    <w:rsid w:val="00656AE1"/>
    <w:rsid w:val="00656B74"/>
    <w:rsid w:val="00656C27"/>
    <w:rsid w:val="00656C7A"/>
    <w:rsid w:val="00656C84"/>
    <w:rsid w:val="00656CF4"/>
    <w:rsid w:val="00656F6F"/>
    <w:rsid w:val="0065708A"/>
    <w:rsid w:val="006570E0"/>
    <w:rsid w:val="0065733F"/>
    <w:rsid w:val="00657525"/>
    <w:rsid w:val="006575B7"/>
    <w:rsid w:val="006576C6"/>
    <w:rsid w:val="00657901"/>
    <w:rsid w:val="00657C64"/>
    <w:rsid w:val="00657E66"/>
    <w:rsid w:val="00657E69"/>
    <w:rsid w:val="00657FB3"/>
    <w:rsid w:val="00660075"/>
    <w:rsid w:val="006605AA"/>
    <w:rsid w:val="0066064C"/>
    <w:rsid w:val="006607A5"/>
    <w:rsid w:val="006607AA"/>
    <w:rsid w:val="00660A93"/>
    <w:rsid w:val="00660B04"/>
    <w:rsid w:val="00660C13"/>
    <w:rsid w:val="00660C5E"/>
    <w:rsid w:val="00660C6B"/>
    <w:rsid w:val="00660CA1"/>
    <w:rsid w:val="00660E60"/>
    <w:rsid w:val="00660F46"/>
    <w:rsid w:val="00660FBA"/>
    <w:rsid w:val="00661190"/>
    <w:rsid w:val="0066133D"/>
    <w:rsid w:val="00661540"/>
    <w:rsid w:val="00661651"/>
    <w:rsid w:val="006617D9"/>
    <w:rsid w:val="006617E6"/>
    <w:rsid w:val="00661865"/>
    <w:rsid w:val="006618A5"/>
    <w:rsid w:val="0066196E"/>
    <w:rsid w:val="00661EBE"/>
    <w:rsid w:val="00662153"/>
    <w:rsid w:val="00662263"/>
    <w:rsid w:val="00662267"/>
    <w:rsid w:val="006622B9"/>
    <w:rsid w:val="00662497"/>
    <w:rsid w:val="006626C8"/>
    <w:rsid w:val="00662862"/>
    <w:rsid w:val="006628A0"/>
    <w:rsid w:val="006629AD"/>
    <w:rsid w:val="006629E3"/>
    <w:rsid w:val="006629FC"/>
    <w:rsid w:val="00662D46"/>
    <w:rsid w:val="006633FE"/>
    <w:rsid w:val="00663539"/>
    <w:rsid w:val="0066356B"/>
    <w:rsid w:val="006635D1"/>
    <w:rsid w:val="00663600"/>
    <w:rsid w:val="00663714"/>
    <w:rsid w:val="00663838"/>
    <w:rsid w:val="00663864"/>
    <w:rsid w:val="00663875"/>
    <w:rsid w:val="00663972"/>
    <w:rsid w:val="006639F1"/>
    <w:rsid w:val="006641F9"/>
    <w:rsid w:val="0066445E"/>
    <w:rsid w:val="0066480B"/>
    <w:rsid w:val="00664EFC"/>
    <w:rsid w:val="00664F54"/>
    <w:rsid w:val="006650DD"/>
    <w:rsid w:val="006650F1"/>
    <w:rsid w:val="00665599"/>
    <w:rsid w:val="00665C43"/>
    <w:rsid w:val="00665CC4"/>
    <w:rsid w:val="00665E77"/>
    <w:rsid w:val="00665EE9"/>
    <w:rsid w:val="00665F8E"/>
    <w:rsid w:val="00666190"/>
    <w:rsid w:val="006663F5"/>
    <w:rsid w:val="006664EC"/>
    <w:rsid w:val="006667A0"/>
    <w:rsid w:val="006667D9"/>
    <w:rsid w:val="0066680E"/>
    <w:rsid w:val="0066694B"/>
    <w:rsid w:val="00666A8C"/>
    <w:rsid w:val="00666A8D"/>
    <w:rsid w:val="00666C35"/>
    <w:rsid w:val="00666E59"/>
    <w:rsid w:val="00666EC5"/>
    <w:rsid w:val="00667029"/>
    <w:rsid w:val="0066708F"/>
    <w:rsid w:val="006670C8"/>
    <w:rsid w:val="0066729F"/>
    <w:rsid w:val="006672B2"/>
    <w:rsid w:val="006678B7"/>
    <w:rsid w:val="00667A0D"/>
    <w:rsid w:val="00667CFB"/>
    <w:rsid w:val="00667D55"/>
    <w:rsid w:val="00667DAD"/>
    <w:rsid w:val="00667DEA"/>
    <w:rsid w:val="00667E7C"/>
    <w:rsid w:val="00667ED0"/>
    <w:rsid w:val="00667F8E"/>
    <w:rsid w:val="00667FE5"/>
    <w:rsid w:val="00670023"/>
    <w:rsid w:val="006700D6"/>
    <w:rsid w:val="0067014F"/>
    <w:rsid w:val="00670265"/>
    <w:rsid w:val="00670443"/>
    <w:rsid w:val="0067046D"/>
    <w:rsid w:val="006704B0"/>
    <w:rsid w:val="006708D6"/>
    <w:rsid w:val="006708EA"/>
    <w:rsid w:val="0067092D"/>
    <w:rsid w:val="00670950"/>
    <w:rsid w:val="00670A28"/>
    <w:rsid w:val="00670C05"/>
    <w:rsid w:val="00670C9E"/>
    <w:rsid w:val="00670E76"/>
    <w:rsid w:val="00670EE0"/>
    <w:rsid w:val="00670F87"/>
    <w:rsid w:val="00671007"/>
    <w:rsid w:val="0067107C"/>
    <w:rsid w:val="006710A2"/>
    <w:rsid w:val="006710BE"/>
    <w:rsid w:val="00671339"/>
    <w:rsid w:val="00671359"/>
    <w:rsid w:val="0067146F"/>
    <w:rsid w:val="006714C1"/>
    <w:rsid w:val="00671513"/>
    <w:rsid w:val="00671A03"/>
    <w:rsid w:val="00671E7D"/>
    <w:rsid w:val="0067201E"/>
    <w:rsid w:val="006721C3"/>
    <w:rsid w:val="00672663"/>
    <w:rsid w:val="0067284A"/>
    <w:rsid w:val="006728E3"/>
    <w:rsid w:val="006729BD"/>
    <w:rsid w:val="006729C1"/>
    <w:rsid w:val="006729D1"/>
    <w:rsid w:val="00672A6C"/>
    <w:rsid w:val="00672DBB"/>
    <w:rsid w:val="00672F73"/>
    <w:rsid w:val="00673246"/>
    <w:rsid w:val="006734DA"/>
    <w:rsid w:val="0067393F"/>
    <w:rsid w:val="00673ACB"/>
    <w:rsid w:val="00673B41"/>
    <w:rsid w:val="00673C69"/>
    <w:rsid w:val="00673E1A"/>
    <w:rsid w:val="00673F6A"/>
    <w:rsid w:val="00673FF5"/>
    <w:rsid w:val="00674253"/>
    <w:rsid w:val="0067427A"/>
    <w:rsid w:val="006747CA"/>
    <w:rsid w:val="006749AD"/>
    <w:rsid w:val="00674A46"/>
    <w:rsid w:val="00674D8D"/>
    <w:rsid w:val="00674D98"/>
    <w:rsid w:val="00675269"/>
    <w:rsid w:val="00675331"/>
    <w:rsid w:val="006753CC"/>
    <w:rsid w:val="006754E2"/>
    <w:rsid w:val="00675559"/>
    <w:rsid w:val="006755B1"/>
    <w:rsid w:val="006757C4"/>
    <w:rsid w:val="006758E9"/>
    <w:rsid w:val="00675A54"/>
    <w:rsid w:val="00675BB9"/>
    <w:rsid w:val="00675BF8"/>
    <w:rsid w:val="00675DDA"/>
    <w:rsid w:val="006761AA"/>
    <w:rsid w:val="006762E9"/>
    <w:rsid w:val="00676319"/>
    <w:rsid w:val="0067652A"/>
    <w:rsid w:val="006767E5"/>
    <w:rsid w:val="00676969"/>
    <w:rsid w:val="00677183"/>
    <w:rsid w:val="00677336"/>
    <w:rsid w:val="006775A0"/>
    <w:rsid w:val="006777FE"/>
    <w:rsid w:val="006779BF"/>
    <w:rsid w:val="00677A6A"/>
    <w:rsid w:val="00677ECE"/>
    <w:rsid w:val="00677EE7"/>
    <w:rsid w:val="00677EF2"/>
    <w:rsid w:val="00677FC7"/>
    <w:rsid w:val="0068035E"/>
    <w:rsid w:val="00680630"/>
    <w:rsid w:val="00680668"/>
    <w:rsid w:val="0068086C"/>
    <w:rsid w:val="006809AB"/>
    <w:rsid w:val="00680A5B"/>
    <w:rsid w:val="00680E27"/>
    <w:rsid w:val="00680FA2"/>
    <w:rsid w:val="00681041"/>
    <w:rsid w:val="006810F9"/>
    <w:rsid w:val="0068126E"/>
    <w:rsid w:val="00681322"/>
    <w:rsid w:val="006814A3"/>
    <w:rsid w:val="00681744"/>
    <w:rsid w:val="006817B0"/>
    <w:rsid w:val="0068184B"/>
    <w:rsid w:val="006818DE"/>
    <w:rsid w:val="006818F1"/>
    <w:rsid w:val="006819AB"/>
    <w:rsid w:val="00681B3D"/>
    <w:rsid w:val="00681E2A"/>
    <w:rsid w:val="00682236"/>
    <w:rsid w:val="0068275B"/>
    <w:rsid w:val="006827E3"/>
    <w:rsid w:val="00682AD9"/>
    <w:rsid w:val="00682C3F"/>
    <w:rsid w:val="00682DA9"/>
    <w:rsid w:val="00682DCF"/>
    <w:rsid w:val="00682DE1"/>
    <w:rsid w:val="00683118"/>
    <w:rsid w:val="006832E1"/>
    <w:rsid w:val="0068332B"/>
    <w:rsid w:val="006833DF"/>
    <w:rsid w:val="00683431"/>
    <w:rsid w:val="006835C2"/>
    <w:rsid w:val="00683802"/>
    <w:rsid w:val="006838FC"/>
    <w:rsid w:val="00683A94"/>
    <w:rsid w:val="00683D9D"/>
    <w:rsid w:val="00683F02"/>
    <w:rsid w:val="00683F04"/>
    <w:rsid w:val="00683FB0"/>
    <w:rsid w:val="00683FCE"/>
    <w:rsid w:val="006840C1"/>
    <w:rsid w:val="0068427A"/>
    <w:rsid w:val="00684335"/>
    <w:rsid w:val="0068439C"/>
    <w:rsid w:val="0068455B"/>
    <w:rsid w:val="0068455E"/>
    <w:rsid w:val="006845B2"/>
    <w:rsid w:val="0068473E"/>
    <w:rsid w:val="006847E8"/>
    <w:rsid w:val="006849DB"/>
    <w:rsid w:val="006849F8"/>
    <w:rsid w:val="00684A16"/>
    <w:rsid w:val="00684D78"/>
    <w:rsid w:val="00684E11"/>
    <w:rsid w:val="00684E12"/>
    <w:rsid w:val="006850B1"/>
    <w:rsid w:val="00685196"/>
    <w:rsid w:val="0068519A"/>
    <w:rsid w:val="00685263"/>
    <w:rsid w:val="0068533B"/>
    <w:rsid w:val="006855CD"/>
    <w:rsid w:val="0068561C"/>
    <w:rsid w:val="006858BF"/>
    <w:rsid w:val="00685B34"/>
    <w:rsid w:val="00685BB2"/>
    <w:rsid w:val="00685CB1"/>
    <w:rsid w:val="00685D9E"/>
    <w:rsid w:val="00685F24"/>
    <w:rsid w:val="00685FC6"/>
    <w:rsid w:val="00686293"/>
    <w:rsid w:val="00686369"/>
    <w:rsid w:val="00686450"/>
    <w:rsid w:val="0068656A"/>
    <w:rsid w:val="00686B3E"/>
    <w:rsid w:val="00686B3F"/>
    <w:rsid w:val="00686B65"/>
    <w:rsid w:val="00686D52"/>
    <w:rsid w:val="00687002"/>
    <w:rsid w:val="00687402"/>
    <w:rsid w:val="00687478"/>
    <w:rsid w:val="00687651"/>
    <w:rsid w:val="00687658"/>
    <w:rsid w:val="00687659"/>
    <w:rsid w:val="00687796"/>
    <w:rsid w:val="006877C4"/>
    <w:rsid w:val="00687AF1"/>
    <w:rsid w:val="00687B18"/>
    <w:rsid w:val="00687BA1"/>
    <w:rsid w:val="00687C59"/>
    <w:rsid w:val="00687D2B"/>
    <w:rsid w:val="00687DF6"/>
    <w:rsid w:val="00687E8D"/>
    <w:rsid w:val="00687ED0"/>
    <w:rsid w:val="00687FD8"/>
    <w:rsid w:val="00690034"/>
    <w:rsid w:val="006903D7"/>
    <w:rsid w:val="006905FE"/>
    <w:rsid w:val="0069061C"/>
    <w:rsid w:val="00690764"/>
    <w:rsid w:val="006907E2"/>
    <w:rsid w:val="00690979"/>
    <w:rsid w:val="006909D4"/>
    <w:rsid w:val="00690A5F"/>
    <w:rsid w:val="00690B7A"/>
    <w:rsid w:val="00690C25"/>
    <w:rsid w:val="00690DB7"/>
    <w:rsid w:val="00690F3C"/>
    <w:rsid w:val="00691010"/>
    <w:rsid w:val="006912D9"/>
    <w:rsid w:val="006912DC"/>
    <w:rsid w:val="006913F3"/>
    <w:rsid w:val="00691527"/>
    <w:rsid w:val="006917DC"/>
    <w:rsid w:val="00691A2B"/>
    <w:rsid w:val="00691AD5"/>
    <w:rsid w:val="00691B7C"/>
    <w:rsid w:val="00691BAF"/>
    <w:rsid w:val="00691C26"/>
    <w:rsid w:val="00692002"/>
    <w:rsid w:val="00692022"/>
    <w:rsid w:val="0069207E"/>
    <w:rsid w:val="006922C8"/>
    <w:rsid w:val="006922DE"/>
    <w:rsid w:val="006923EB"/>
    <w:rsid w:val="00692483"/>
    <w:rsid w:val="006924A8"/>
    <w:rsid w:val="006924D1"/>
    <w:rsid w:val="00692558"/>
    <w:rsid w:val="006925CC"/>
    <w:rsid w:val="006925EF"/>
    <w:rsid w:val="0069261D"/>
    <w:rsid w:val="00692794"/>
    <w:rsid w:val="00692992"/>
    <w:rsid w:val="00692BAA"/>
    <w:rsid w:val="00692C4D"/>
    <w:rsid w:val="00692CDF"/>
    <w:rsid w:val="00692E09"/>
    <w:rsid w:val="00692EAA"/>
    <w:rsid w:val="00692F1F"/>
    <w:rsid w:val="00692F6C"/>
    <w:rsid w:val="00692F7A"/>
    <w:rsid w:val="00693003"/>
    <w:rsid w:val="00693178"/>
    <w:rsid w:val="0069346E"/>
    <w:rsid w:val="00693675"/>
    <w:rsid w:val="00693ADB"/>
    <w:rsid w:val="00693B65"/>
    <w:rsid w:val="00693B98"/>
    <w:rsid w:val="00693E34"/>
    <w:rsid w:val="00694392"/>
    <w:rsid w:val="0069441A"/>
    <w:rsid w:val="0069477D"/>
    <w:rsid w:val="0069489E"/>
    <w:rsid w:val="00694915"/>
    <w:rsid w:val="00694B09"/>
    <w:rsid w:val="00694B0A"/>
    <w:rsid w:val="00694EDA"/>
    <w:rsid w:val="00694F6B"/>
    <w:rsid w:val="006951B9"/>
    <w:rsid w:val="006953AD"/>
    <w:rsid w:val="00695414"/>
    <w:rsid w:val="0069543C"/>
    <w:rsid w:val="00695538"/>
    <w:rsid w:val="0069569E"/>
    <w:rsid w:val="00695715"/>
    <w:rsid w:val="00695805"/>
    <w:rsid w:val="0069597D"/>
    <w:rsid w:val="00695A1B"/>
    <w:rsid w:val="00695C92"/>
    <w:rsid w:val="00695ED8"/>
    <w:rsid w:val="00696188"/>
    <w:rsid w:val="0069636F"/>
    <w:rsid w:val="00696413"/>
    <w:rsid w:val="006964AF"/>
    <w:rsid w:val="006965C7"/>
    <w:rsid w:val="00696678"/>
    <w:rsid w:val="0069688D"/>
    <w:rsid w:val="0069697B"/>
    <w:rsid w:val="00696E54"/>
    <w:rsid w:val="00696EDF"/>
    <w:rsid w:val="0069705D"/>
    <w:rsid w:val="006976AE"/>
    <w:rsid w:val="00697700"/>
    <w:rsid w:val="00697748"/>
    <w:rsid w:val="006977C7"/>
    <w:rsid w:val="006978DB"/>
    <w:rsid w:val="00697942"/>
    <w:rsid w:val="00697BAA"/>
    <w:rsid w:val="00697BF6"/>
    <w:rsid w:val="00697D56"/>
    <w:rsid w:val="00697DDE"/>
    <w:rsid w:val="006A00BF"/>
    <w:rsid w:val="006A0370"/>
    <w:rsid w:val="006A037E"/>
    <w:rsid w:val="006A0AC0"/>
    <w:rsid w:val="006A0AE3"/>
    <w:rsid w:val="006A0C3C"/>
    <w:rsid w:val="006A0C7B"/>
    <w:rsid w:val="006A0E08"/>
    <w:rsid w:val="006A0E91"/>
    <w:rsid w:val="006A10A0"/>
    <w:rsid w:val="006A10E6"/>
    <w:rsid w:val="006A1236"/>
    <w:rsid w:val="006A1360"/>
    <w:rsid w:val="006A16B4"/>
    <w:rsid w:val="006A16EF"/>
    <w:rsid w:val="006A17BD"/>
    <w:rsid w:val="006A1949"/>
    <w:rsid w:val="006A1AD5"/>
    <w:rsid w:val="006A1C48"/>
    <w:rsid w:val="006A1DBD"/>
    <w:rsid w:val="006A24C4"/>
    <w:rsid w:val="006A26B2"/>
    <w:rsid w:val="006A26C1"/>
    <w:rsid w:val="006A26EE"/>
    <w:rsid w:val="006A27B6"/>
    <w:rsid w:val="006A2CC7"/>
    <w:rsid w:val="006A2E40"/>
    <w:rsid w:val="006A2EB1"/>
    <w:rsid w:val="006A2EDE"/>
    <w:rsid w:val="006A2F36"/>
    <w:rsid w:val="006A3011"/>
    <w:rsid w:val="006A3063"/>
    <w:rsid w:val="006A30E1"/>
    <w:rsid w:val="006A313E"/>
    <w:rsid w:val="006A31C6"/>
    <w:rsid w:val="006A334E"/>
    <w:rsid w:val="006A3501"/>
    <w:rsid w:val="006A3533"/>
    <w:rsid w:val="006A3655"/>
    <w:rsid w:val="006A3922"/>
    <w:rsid w:val="006A3A77"/>
    <w:rsid w:val="006A3B38"/>
    <w:rsid w:val="006A3B6E"/>
    <w:rsid w:val="006A3C39"/>
    <w:rsid w:val="006A3CF6"/>
    <w:rsid w:val="006A3D4C"/>
    <w:rsid w:val="006A3DD3"/>
    <w:rsid w:val="006A4149"/>
    <w:rsid w:val="006A41D9"/>
    <w:rsid w:val="006A429C"/>
    <w:rsid w:val="006A44EB"/>
    <w:rsid w:val="006A453A"/>
    <w:rsid w:val="006A453D"/>
    <w:rsid w:val="006A493A"/>
    <w:rsid w:val="006A4998"/>
    <w:rsid w:val="006A4CD1"/>
    <w:rsid w:val="006A4E1E"/>
    <w:rsid w:val="006A4F6E"/>
    <w:rsid w:val="006A527A"/>
    <w:rsid w:val="006A52E6"/>
    <w:rsid w:val="006A532B"/>
    <w:rsid w:val="006A53C9"/>
    <w:rsid w:val="006A53E9"/>
    <w:rsid w:val="006A54FD"/>
    <w:rsid w:val="006A55AB"/>
    <w:rsid w:val="006A5619"/>
    <w:rsid w:val="006A564E"/>
    <w:rsid w:val="006A5704"/>
    <w:rsid w:val="006A579D"/>
    <w:rsid w:val="006A580E"/>
    <w:rsid w:val="006A5895"/>
    <w:rsid w:val="006A58B1"/>
    <w:rsid w:val="006A597F"/>
    <w:rsid w:val="006A5A09"/>
    <w:rsid w:val="006A5B17"/>
    <w:rsid w:val="006A5B29"/>
    <w:rsid w:val="006A5E01"/>
    <w:rsid w:val="006A5F40"/>
    <w:rsid w:val="006A6173"/>
    <w:rsid w:val="006A61ED"/>
    <w:rsid w:val="006A65C2"/>
    <w:rsid w:val="006A65F1"/>
    <w:rsid w:val="006A6930"/>
    <w:rsid w:val="006A6A2A"/>
    <w:rsid w:val="006A6B96"/>
    <w:rsid w:val="006A6DE1"/>
    <w:rsid w:val="006A728E"/>
    <w:rsid w:val="006A72D7"/>
    <w:rsid w:val="006A72DF"/>
    <w:rsid w:val="006A74B3"/>
    <w:rsid w:val="006A78CB"/>
    <w:rsid w:val="006A78CE"/>
    <w:rsid w:val="006A7964"/>
    <w:rsid w:val="006A79AA"/>
    <w:rsid w:val="006A7B3A"/>
    <w:rsid w:val="006A7B8C"/>
    <w:rsid w:val="006A7DF9"/>
    <w:rsid w:val="006A7E66"/>
    <w:rsid w:val="006A7F24"/>
    <w:rsid w:val="006B0046"/>
    <w:rsid w:val="006B0611"/>
    <w:rsid w:val="006B07D1"/>
    <w:rsid w:val="006B09F3"/>
    <w:rsid w:val="006B0A78"/>
    <w:rsid w:val="006B0AA0"/>
    <w:rsid w:val="006B0AAD"/>
    <w:rsid w:val="006B0AB4"/>
    <w:rsid w:val="006B0EC6"/>
    <w:rsid w:val="006B12AF"/>
    <w:rsid w:val="006B12C5"/>
    <w:rsid w:val="006B14C0"/>
    <w:rsid w:val="006B15B4"/>
    <w:rsid w:val="006B15B8"/>
    <w:rsid w:val="006B1711"/>
    <w:rsid w:val="006B1978"/>
    <w:rsid w:val="006B1A51"/>
    <w:rsid w:val="006B1BA7"/>
    <w:rsid w:val="006B1CFF"/>
    <w:rsid w:val="006B1D8E"/>
    <w:rsid w:val="006B1DA7"/>
    <w:rsid w:val="006B23BC"/>
    <w:rsid w:val="006B23E8"/>
    <w:rsid w:val="006B24E5"/>
    <w:rsid w:val="006B25F6"/>
    <w:rsid w:val="006B2B53"/>
    <w:rsid w:val="006B2CB5"/>
    <w:rsid w:val="006B2E4D"/>
    <w:rsid w:val="006B2FC8"/>
    <w:rsid w:val="006B301E"/>
    <w:rsid w:val="006B3075"/>
    <w:rsid w:val="006B30CA"/>
    <w:rsid w:val="006B3128"/>
    <w:rsid w:val="006B34AF"/>
    <w:rsid w:val="006B34FA"/>
    <w:rsid w:val="006B3651"/>
    <w:rsid w:val="006B3AB0"/>
    <w:rsid w:val="006B3B9E"/>
    <w:rsid w:val="006B3BB6"/>
    <w:rsid w:val="006B3CF3"/>
    <w:rsid w:val="006B3E06"/>
    <w:rsid w:val="006B3E90"/>
    <w:rsid w:val="006B3E9D"/>
    <w:rsid w:val="006B42D5"/>
    <w:rsid w:val="006B4327"/>
    <w:rsid w:val="006B4438"/>
    <w:rsid w:val="006B450C"/>
    <w:rsid w:val="006B4596"/>
    <w:rsid w:val="006B470E"/>
    <w:rsid w:val="006B47F9"/>
    <w:rsid w:val="006B488D"/>
    <w:rsid w:val="006B48A3"/>
    <w:rsid w:val="006B4A3F"/>
    <w:rsid w:val="006B4B59"/>
    <w:rsid w:val="006B4BB9"/>
    <w:rsid w:val="006B4EB3"/>
    <w:rsid w:val="006B50FE"/>
    <w:rsid w:val="006B58CE"/>
    <w:rsid w:val="006B5F07"/>
    <w:rsid w:val="006B5F8B"/>
    <w:rsid w:val="006B60CC"/>
    <w:rsid w:val="006B60D6"/>
    <w:rsid w:val="006B61FD"/>
    <w:rsid w:val="006B62CF"/>
    <w:rsid w:val="006B6386"/>
    <w:rsid w:val="006B655F"/>
    <w:rsid w:val="006B6627"/>
    <w:rsid w:val="006B667C"/>
    <w:rsid w:val="006B6913"/>
    <w:rsid w:val="006B699C"/>
    <w:rsid w:val="006B6D11"/>
    <w:rsid w:val="006B6DB2"/>
    <w:rsid w:val="006B6E27"/>
    <w:rsid w:val="006B7084"/>
    <w:rsid w:val="006B7244"/>
    <w:rsid w:val="006B727D"/>
    <w:rsid w:val="006B7379"/>
    <w:rsid w:val="006B73E3"/>
    <w:rsid w:val="006B7852"/>
    <w:rsid w:val="006B7866"/>
    <w:rsid w:val="006B796F"/>
    <w:rsid w:val="006B7991"/>
    <w:rsid w:val="006B7A44"/>
    <w:rsid w:val="006B7C95"/>
    <w:rsid w:val="006BBDC8"/>
    <w:rsid w:val="006C0024"/>
    <w:rsid w:val="006C005C"/>
    <w:rsid w:val="006C01DD"/>
    <w:rsid w:val="006C02F7"/>
    <w:rsid w:val="006C0403"/>
    <w:rsid w:val="006C0454"/>
    <w:rsid w:val="006C05B0"/>
    <w:rsid w:val="006C0710"/>
    <w:rsid w:val="006C0762"/>
    <w:rsid w:val="006C0979"/>
    <w:rsid w:val="006C0E4E"/>
    <w:rsid w:val="006C1524"/>
    <w:rsid w:val="006C1601"/>
    <w:rsid w:val="006C1674"/>
    <w:rsid w:val="006C1735"/>
    <w:rsid w:val="006C1903"/>
    <w:rsid w:val="006C1956"/>
    <w:rsid w:val="006C1A17"/>
    <w:rsid w:val="006C1ACA"/>
    <w:rsid w:val="006C1C34"/>
    <w:rsid w:val="006C1C9C"/>
    <w:rsid w:val="006C1F49"/>
    <w:rsid w:val="006C2077"/>
    <w:rsid w:val="006C208B"/>
    <w:rsid w:val="006C20A0"/>
    <w:rsid w:val="006C20B8"/>
    <w:rsid w:val="006C20F5"/>
    <w:rsid w:val="006C21BE"/>
    <w:rsid w:val="006C21CD"/>
    <w:rsid w:val="006C246E"/>
    <w:rsid w:val="006C2564"/>
    <w:rsid w:val="006C2570"/>
    <w:rsid w:val="006C29C5"/>
    <w:rsid w:val="006C2C72"/>
    <w:rsid w:val="006C2E4D"/>
    <w:rsid w:val="006C2EA1"/>
    <w:rsid w:val="006C2EE5"/>
    <w:rsid w:val="006C2FC0"/>
    <w:rsid w:val="006C316D"/>
    <w:rsid w:val="006C36E3"/>
    <w:rsid w:val="006C3706"/>
    <w:rsid w:val="006C38DB"/>
    <w:rsid w:val="006C39EA"/>
    <w:rsid w:val="006C3E65"/>
    <w:rsid w:val="006C3EE6"/>
    <w:rsid w:val="006C3FFC"/>
    <w:rsid w:val="006C4729"/>
    <w:rsid w:val="006C4904"/>
    <w:rsid w:val="006C4B14"/>
    <w:rsid w:val="006C4C68"/>
    <w:rsid w:val="006C5083"/>
    <w:rsid w:val="006C5203"/>
    <w:rsid w:val="006C53F7"/>
    <w:rsid w:val="006C5559"/>
    <w:rsid w:val="006C55AA"/>
    <w:rsid w:val="006C55AF"/>
    <w:rsid w:val="006C562B"/>
    <w:rsid w:val="006C57BC"/>
    <w:rsid w:val="006C57F3"/>
    <w:rsid w:val="006C5866"/>
    <w:rsid w:val="006C59BB"/>
    <w:rsid w:val="006C59DF"/>
    <w:rsid w:val="006C5A1F"/>
    <w:rsid w:val="006C5DF4"/>
    <w:rsid w:val="006C5E42"/>
    <w:rsid w:val="006C5FB4"/>
    <w:rsid w:val="006C60EC"/>
    <w:rsid w:val="006C6404"/>
    <w:rsid w:val="006C6665"/>
    <w:rsid w:val="006C6980"/>
    <w:rsid w:val="006C6AED"/>
    <w:rsid w:val="006C6B8D"/>
    <w:rsid w:val="006C6CC4"/>
    <w:rsid w:val="006C6FBD"/>
    <w:rsid w:val="006C7027"/>
    <w:rsid w:val="006C71AF"/>
    <w:rsid w:val="006C7374"/>
    <w:rsid w:val="006C74CB"/>
    <w:rsid w:val="006C74EB"/>
    <w:rsid w:val="006C7502"/>
    <w:rsid w:val="006C761F"/>
    <w:rsid w:val="006C76B3"/>
    <w:rsid w:val="006C76CA"/>
    <w:rsid w:val="006C76D3"/>
    <w:rsid w:val="006C7719"/>
    <w:rsid w:val="006C7811"/>
    <w:rsid w:val="006C7B15"/>
    <w:rsid w:val="006C7FC8"/>
    <w:rsid w:val="006D0136"/>
    <w:rsid w:val="006D0532"/>
    <w:rsid w:val="006D05A9"/>
    <w:rsid w:val="006D06FC"/>
    <w:rsid w:val="006D0760"/>
    <w:rsid w:val="006D0838"/>
    <w:rsid w:val="006D098B"/>
    <w:rsid w:val="006D0A25"/>
    <w:rsid w:val="006D0A5E"/>
    <w:rsid w:val="006D0A63"/>
    <w:rsid w:val="006D0C7B"/>
    <w:rsid w:val="006D0F04"/>
    <w:rsid w:val="006D0FAE"/>
    <w:rsid w:val="006D1580"/>
    <w:rsid w:val="006D170C"/>
    <w:rsid w:val="006D19BB"/>
    <w:rsid w:val="006D1A49"/>
    <w:rsid w:val="006D1A4E"/>
    <w:rsid w:val="006D1E49"/>
    <w:rsid w:val="006D1EEB"/>
    <w:rsid w:val="006D1F3B"/>
    <w:rsid w:val="006D1F78"/>
    <w:rsid w:val="006D21BC"/>
    <w:rsid w:val="006D22B3"/>
    <w:rsid w:val="006D22C5"/>
    <w:rsid w:val="006D24A8"/>
    <w:rsid w:val="006D24C9"/>
    <w:rsid w:val="006D2624"/>
    <w:rsid w:val="006D283F"/>
    <w:rsid w:val="006D28B7"/>
    <w:rsid w:val="006D292D"/>
    <w:rsid w:val="006D29D7"/>
    <w:rsid w:val="006D2A64"/>
    <w:rsid w:val="006D2C85"/>
    <w:rsid w:val="006D2EB2"/>
    <w:rsid w:val="006D2F02"/>
    <w:rsid w:val="006D2F64"/>
    <w:rsid w:val="006D3062"/>
    <w:rsid w:val="006D30BE"/>
    <w:rsid w:val="006D30F5"/>
    <w:rsid w:val="006D3110"/>
    <w:rsid w:val="006D312E"/>
    <w:rsid w:val="006D36CA"/>
    <w:rsid w:val="006D388D"/>
    <w:rsid w:val="006D3969"/>
    <w:rsid w:val="006D3AF3"/>
    <w:rsid w:val="006D3C8E"/>
    <w:rsid w:val="006D3CB1"/>
    <w:rsid w:val="006D3E33"/>
    <w:rsid w:val="006D3EB4"/>
    <w:rsid w:val="006D3FC2"/>
    <w:rsid w:val="006D3FF4"/>
    <w:rsid w:val="006D40B3"/>
    <w:rsid w:val="006D42B6"/>
    <w:rsid w:val="006D4732"/>
    <w:rsid w:val="006D4757"/>
    <w:rsid w:val="006D477F"/>
    <w:rsid w:val="006D4800"/>
    <w:rsid w:val="006D4908"/>
    <w:rsid w:val="006D4934"/>
    <w:rsid w:val="006D4AF0"/>
    <w:rsid w:val="006D4CD9"/>
    <w:rsid w:val="006D4E08"/>
    <w:rsid w:val="006D4F87"/>
    <w:rsid w:val="006D507A"/>
    <w:rsid w:val="006D5223"/>
    <w:rsid w:val="006D52CA"/>
    <w:rsid w:val="006D5311"/>
    <w:rsid w:val="006D5413"/>
    <w:rsid w:val="006D57C2"/>
    <w:rsid w:val="006D57CA"/>
    <w:rsid w:val="006D5863"/>
    <w:rsid w:val="006D5C42"/>
    <w:rsid w:val="006D5FAE"/>
    <w:rsid w:val="006D5FB5"/>
    <w:rsid w:val="006D6046"/>
    <w:rsid w:val="006D6118"/>
    <w:rsid w:val="006D6237"/>
    <w:rsid w:val="006D62AA"/>
    <w:rsid w:val="006D66F2"/>
    <w:rsid w:val="006D6D26"/>
    <w:rsid w:val="006D6E63"/>
    <w:rsid w:val="006D6E90"/>
    <w:rsid w:val="006D6EB1"/>
    <w:rsid w:val="006D7348"/>
    <w:rsid w:val="006D7581"/>
    <w:rsid w:val="006D77B1"/>
    <w:rsid w:val="006D7A31"/>
    <w:rsid w:val="006D7C8D"/>
    <w:rsid w:val="006D7DE2"/>
    <w:rsid w:val="006D7DFA"/>
    <w:rsid w:val="006D7F29"/>
    <w:rsid w:val="006D7F7F"/>
    <w:rsid w:val="006E00C3"/>
    <w:rsid w:val="006E0278"/>
    <w:rsid w:val="006E02E7"/>
    <w:rsid w:val="006E03B8"/>
    <w:rsid w:val="006E0751"/>
    <w:rsid w:val="006E08D4"/>
    <w:rsid w:val="006E0AD0"/>
    <w:rsid w:val="006E0B54"/>
    <w:rsid w:val="006E0C00"/>
    <w:rsid w:val="006E108E"/>
    <w:rsid w:val="006E12E3"/>
    <w:rsid w:val="006E1340"/>
    <w:rsid w:val="006E1687"/>
    <w:rsid w:val="006E179B"/>
    <w:rsid w:val="006E1952"/>
    <w:rsid w:val="006E1A14"/>
    <w:rsid w:val="006E1A6E"/>
    <w:rsid w:val="006E1CDB"/>
    <w:rsid w:val="006E1D47"/>
    <w:rsid w:val="006E1E6B"/>
    <w:rsid w:val="006E1EE0"/>
    <w:rsid w:val="006E1F5D"/>
    <w:rsid w:val="006E1F78"/>
    <w:rsid w:val="006E1F7D"/>
    <w:rsid w:val="006E1FD6"/>
    <w:rsid w:val="006E2153"/>
    <w:rsid w:val="006E23B6"/>
    <w:rsid w:val="006E23E1"/>
    <w:rsid w:val="006E2468"/>
    <w:rsid w:val="006E26B0"/>
    <w:rsid w:val="006E28B1"/>
    <w:rsid w:val="006E2946"/>
    <w:rsid w:val="006E2D22"/>
    <w:rsid w:val="006E2E17"/>
    <w:rsid w:val="006E303C"/>
    <w:rsid w:val="006E30E5"/>
    <w:rsid w:val="006E3276"/>
    <w:rsid w:val="006E3491"/>
    <w:rsid w:val="006E35A6"/>
    <w:rsid w:val="006E375E"/>
    <w:rsid w:val="006E3C73"/>
    <w:rsid w:val="006E3D12"/>
    <w:rsid w:val="006E3E56"/>
    <w:rsid w:val="006E3F23"/>
    <w:rsid w:val="006E417D"/>
    <w:rsid w:val="006E41A6"/>
    <w:rsid w:val="006E474C"/>
    <w:rsid w:val="006E4A69"/>
    <w:rsid w:val="006E4B05"/>
    <w:rsid w:val="006E4FE8"/>
    <w:rsid w:val="006E5073"/>
    <w:rsid w:val="006E508F"/>
    <w:rsid w:val="006E5110"/>
    <w:rsid w:val="006E5206"/>
    <w:rsid w:val="006E5285"/>
    <w:rsid w:val="006E5340"/>
    <w:rsid w:val="006E53D6"/>
    <w:rsid w:val="006E543E"/>
    <w:rsid w:val="006E54A3"/>
    <w:rsid w:val="006E54B5"/>
    <w:rsid w:val="006E578C"/>
    <w:rsid w:val="006E59D0"/>
    <w:rsid w:val="006E5D33"/>
    <w:rsid w:val="006E5EBB"/>
    <w:rsid w:val="006E60E3"/>
    <w:rsid w:val="006E61AC"/>
    <w:rsid w:val="006E61E1"/>
    <w:rsid w:val="006E6210"/>
    <w:rsid w:val="006E62A3"/>
    <w:rsid w:val="006E639C"/>
    <w:rsid w:val="006E6549"/>
    <w:rsid w:val="006E6587"/>
    <w:rsid w:val="006E65A4"/>
    <w:rsid w:val="006E6721"/>
    <w:rsid w:val="006E6875"/>
    <w:rsid w:val="006E69A3"/>
    <w:rsid w:val="006E6B2B"/>
    <w:rsid w:val="006E6C82"/>
    <w:rsid w:val="006E6CA4"/>
    <w:rsid w:val="006E6CC8"/>
    <w:rsid w:val="006E6FDA"/>
    <w:rsid w:val="006E71A9"/>
    <w:rsid w:val="006E71D0"/>
    <w:rsid w:val="006E73AE"/>
    <w:rsid w:val="006E7646"/>
    <w:rsid w:val="006E76C1"/>
    <w:rsid w:val="006E770B"/>
    <w:rsid w:val="006E7888"/>
    <w:rsid w:val="006E790B"/>
    <w:rsid w:val="006E796E"/>
    <w:rsid w:val="006E7A5F"/>
    <w:rsid w:val="006E7BDB"/>
    <w:rsid w:val="006F05C3"/>
    <w:rsid w:val="006F0633"/>
    <w:rsid w:val="006F085E"/>
    <w:rsid w:val="006F0883"/>
    <w:rsid w:val="006F0924"/>
    <w:rsid w:val="006F097B"/>
    <w:rsid w:val="006F0A5C"/>
    <w:rsid w:val="006F0A85"/>
    <w:rsid w:val="006F0CBF"/>
    <w:rsid w:val="006F0DB4"/>
    <w:rsid w:val="006F0E61"/>
    <w:rsid w:val="006F0EEB"/>
    <w:rsid w:val="006F0EF5"/>
    <w:rsid w:val="006F0FC1"/>
    <w:rsid w:val="006F102E"/>
    <w:rsid w:val="006F12F4"/>
    <w:rsid w:val="006F1367"/>
    <w:rsid w:val="006F17A2"/>
    <w:rsid w:val="006F1820"/>
    <w:rsid w:val="006F1BBD"/>
    <w:rsid w:val="006F1C7B"/>
    <w:rsid w:val="006F1E51"/>
    <w:rsid w:val="006F22CB"/>
    <w:rsid w:val="006F2465"/>
    <w:rsid w:val="006F24B1"/>
    <w:rsid w:val="006F2637"/>
    <w:rsid w:val="006F2836"/>
    <w:rsid w:val="006F29EA"/>
    <w:rsid w:val="006F2CDE"/>
    <w:rsid w:val="006F2F03"/>
    <w:rsid w:val="006F2F47"/>
    <w:rsid w:val="006F2F66"/>
    <w:rsid w:val="006F2FBA"/>
    <w:rsid w:val="006F30EB"/>
    <w:rsid w:val="006F314E"/>
    <w:rsid w:val="006F31DF"/>
    <w:rsid w:val="006F32EA"/>
    <w:rsid w:val="006F32EF"/>
    <w:rsid w:val="006F3663"/>
    <w:rsid w:val="006F377A"/>
    <w:rsid w:val="006F3B37"/>
    <w:rsid w:val="006F3D52"/>
    <w:rsid w:val="006F3D6F"/>
    <w:rsid w:val="006F3ECC"/>
    <w:rsid w:val="006F4319"/>
    <w:rsid w:val="006F4494"/>
    <w:rsid w:val="006F45AC"/>
    <w:rsid w:val="006F45D6"/>
    <w:rsid w:val="006F4604"/>
    <w:rsid w:val="006F4780"/>
    <w:rsid w:val="006F47A1"/>
    <w:rsid w:val="006F47BD"/>
    <w:rsid w:val="006F4CCB"/>
    <w:rsid w:val="006F4ED6"/>
    <w:rsid w:val="006F5030"/>
    <w:rsid w:val="006F54EE"/>
    <w:rsid w:val="006F54F3"/>
    <w:rsid w:val="006F5820"/>
    <w:rsid w:val="006F585A"/>
    <w:rsid w:val="006F5883"/>
    <w:rsid w:val="006F594D"/>
    <w:rsid w:val="006F5AEE"/>
    <w:rsid w:val="006F5B00"/>
    <w:rsid w:val="006F5CA2"/>
    <w:rsid w:val="006F5D1B"/>
    <w:rsid w:val="006F60A3"/>
    <w:rsid w:val="006F6578"/>
    <w:rsid w:val="006F6760"/>
    <w:rsid w:val="006F6849"/>
    <w:rsid w:val="006F6885"/>
    <w:rsid w:val="006F6A44"/>
    <w:rsid w:val="006F6C2F"/>
    <w:rsid w:val="006F6CA4"/>
    <w:rsid w:val="006F7136"/>
    <w:rsid w:val="006F731F"/>
    <w:rsid w:val="006F73AC"/>
    <w:rsid w:val="006F7495"/>
    <w:rsid w:val="006F7643"/>
    <w:rsid w:val="006F7869"/>
    <w:rsid w:val="006F7876"/>
    <w:rsid w:val="006F78CE"/>
    <w:rsid w:val="006F78F7"/>
    <w:rsid w:val="006F7BC1"/>
    <w:rsid w:val="006F7EA0"/>
    <w:rsid w:val="007002DD"/>
    <w:rsid w:val="0070038F"/>
    <w:rsid w:val="0070056B"/>
    <w:rsid w:val="007005D8"/>
    <w:rsid w:val="0070061E"/>
    <w:rsid w:val="00700B44"/>
    <w:rsid w:val="00700B96"/>
    <w:rsid w:val="00700C5C"/>
    <w:rsid w:val="00700EB8"/>
    <w:rsid w:val="00700FCB"/>
    <w:rsid w:val="00701114"/>
    <w:rsid w:val="007011A7"/>
    <w:rsid w:val="007012AC"/>
    <w:rsid w:val="0070132B"/>
    <w:rsid w:val="007013C1"/>
    <w:rsid w:val="00701A6A"/>
    <w:rsid w:val="00701BA8"/>
    <w:rsid w:val="00701C19"/>
    <w:rsid w:val="00701C82"/>
    <w:rsid w:val="00701DDC"/>
    <w:rsid w:val="007020A7"/>
    <w:rsid w:val="007020E3"/>
    <w:rsid w:val="007021D4"/>
    <w:rsid w:val="007023BC"/>
    <w:rsid w:val="007025C1"/>
    <w:rsid w:val="007025D0"/>
    <w:rsid w:val="007026C4"/>
    <w:rsid w:val="007026D7"/>
    <w:rsid w:val="00702826"/>
    <w:rsid w:val="00702871"/>
    <w:rsid w:val="00702A57"/>
    <w:rsid w:val="00702AA0"/>
    <w:rsid w:val="00702B51"/>
    <w:rsid w:val="00702D1C"/>
    <w:rsid w:val="00702DCE"/>
    <w:rsid w:val="00702E70"/>
    <w:rsid w:val="00702F99"/>
    <w:rsid w:val="00703117"/>
    <w:rsid w:val="0070329A"/>
    <w:rsid w:val="00703328"/>
    <w:rsid w:val="00703355"/>
    <w:rsid w:val="0070355A"/>
    <w:rsid w:val="00703588"/>
    <w:rsid w:val="007035B9"/>
    <w:rsid w:val="0070386D"/>
    <w:rsid w:val="007038C6"/>
    <w:rsid w:val="007038FF"/>
    <w:rsid w:val="0070394E"/>
    <w:rsid w:val="00703A33"/>
    <w:rsid w:val="00703ACB"/>
    <w:rsid w:val="00703AD7"/>
    <w:rsid w:val="00703AE5"/>
    <w:rsid w:val="00703AE6"/>
    <w:rsid w:val="00703C67"/>
    <w:rsid w:val="00703FD0"/>
    <w:rsid w:val="0070425C"/>
    <w:rsid w:val="007042AC"/>
    <w:rsid w:val="0070475F"/>
    <w:rsid w:val="007047A0"/>
    <w:rsid w:val="00704853"/>
    <w:rsid w:val="0070485D"/>
    <w:rsid w:val="00704A26"/>
    <w:rsid w:val="00704A52"/>
    <w:rsid w:val="00704B98"/>
    <w:rsid w:val="00704D90"/>
    <w:rsid w:val="00704DC0"/>
    <w:rsid w:val="00704EB3"/>
    <w:rsid w:val="00705026"/>
    <w:rsid w:val="0070503B"/>
    <w:rsid w:val="0070513B"/>
    <w:rsid w:val="00705253"/>
    <w:rsid w:val="007057BE"/>
    <w:rsid w:val="007057BF"/>
    <w:rsid w:val="007059A0"/>
    <w:rsid w:val="00705D6B"/>
    <w:rsid w:val="00705E83"/>
    <w:rsid w:val="00705FF3"/>
    <w:rsid w:val="007060FE"/>
    <w:rsid w:val="00706106"/>
    <w:rsid w:val="00706685"/>
    <w:rsid w:val="007066A9"/>
    <w:rsid w:val="007069FE"/>
    <w:rsid w:val="00706A09"/>
    <w:rsid w:val="00706B7E"/>
    <w:rsid w:val="00706C59"/>
    <w:rsid w:val="00706FE4"/>
    <w:rsid w:val="0070700C"/>
    <w:rsid w:val="00707083"/>
    <w:rsid w:val="00707125"/>
    <w:rsid w:val="00707350"/>
    <w:rsid w:val="00707539"/>
    <w:rsid w:val="00707549"/>
    <w:rsid w:val="007076A5"/>
    <w:rsid w:val="007076D1"/>
    <w:rsid w:val="007076F6"/>
    <w:rsid w:val="007077E4"/>
    <w:rsid w:val="00707815"/>
    <w:rsid w:val="00707B2F"/>
    <w:rsid w:val="00707DC0"/>
    <w:rsid w:val="00707FB9"/>
    <w:rsid w:val="00710296"/>
    <w:rsid w:val="00710537"/>
    <w:rsid w:val="00710792"/>
    <w:rsid w:val="00710813"/>
    <w:rsid w:val="00710BBF"/>
    <w:rsid w:val="00710C16"/>
    <w:rsid w:val="00710D23"/>
    <w:rsid w:val="00710D28"/>
    <w:rsid w:val="00710D48"/>
    <w:rsid w:val="00710DB3"/>
    <w:rsid w:val="00710F34"/>
    <w:rsid w:val="007111C9"/>
    <w:rsid w:val="0071138D"/>
    <w:rsid w:val="0071142F"/>
    <w:rsid w:val="007114FB"/>
    <w:rsid w:val="00711604"/>
    <w:rsid w:val="0071168D"/>
    <w:rsid w:val="00711778"/>
    <w:rsid w:val="007117E9"/>
    <w:rsid w:val="0071181D"/>
    <w:rsid w:val="00711A79"/>
    <w:rsid w:val="00711A80"/>
    <w:rsid w:val="00711AB4"/>
    <w:rsid w:val="00711B06"/>
    <w:rsid w:val="00711B71"/>
    <w:rsid w:val="00711BA5"/>
    <w:rsid w:val="00711E89"/>
    <w:rsid w:val="00711FE9"/>
    <w:rsid w:val="007120C6"/>
    <w:rsid w:val="007120E5"/>
    <w:rsid w:val="007120ED"/>
    <w:rsid w:val="0071211C"/>
    <w:rsid w:val="00712180"/>
    <w:rsid w:val="00712233"/>
    <w:rsid w:val="00712772"/>
    <w:rsid w:val="00712798"/>
    <w:rsid w:val="00712A6F"/>
    <w:rsid w:val="00712BCF"/>
    <w:rsid w:val="00712C9F"/>
    <w:rsid w:val="00712E03"/>
    <w:rsid w:val="00712E1F"/>
    <w:rsid w:val="00712F06"/>
    <w:rsid w:val="007130F3"/>
    <w:rsid w:val="00713128"/>
    <w:rsid w:val="00713205"/>
    <w:rsid w:val="00713236"/>
    <w:rsid w:val="00713533"/>
    <w:rsid w:val="00713633"/>
    <w:rsid w:val="00713815"/>
    <w:rsid w:val="0071388D"/>
    <w:rsid w:val="00713A72"/>
    <w:rsid w:val="00713E88"/>
    <w:rsid w:val="00713ECD"/>
    <w:rsid w:val="00713FC3"/>
    <w:rsid w:val="007142BA"/>
    <w:rsid w:val="0071440F"/>
    <w:rsid w:val="00714657"/>
    <w:rsid w:val="00714711"/>
    <w:rsid w:val="0071480D"/>
    <w:rsid w:val="00714A4C"/>
    <w:rsid w:val="00714DB8"/>
    <w:rsid w:val="00714F3F"/>
    <w:rsid w:val="0071509B"/>
    <w:rsid w:val="00715219"/>
    <w:rsid w:val="007152DA"/>
    <w:rsid w:val="0071530F"/>
    <w:rsid w:val="0071543E"/>
    <w:rsid w:val="00715753"/>
    <w:rsid w:val="00715EE9"/>
    <w:rsid w:val="00715F75"/>
    <w:rsid w:val="00715F99"/>
    <w:rsid w:val="00716168"/>
    <w:rsid w:val="00716516"/>
    <w:rsid w:val="00716601"/>
    <w:rsid w:val="007166F2"/>
    <w:rsid w:val="0071679C"/>
    <w:rsid w:val="007169FC"/>
    <w:rsid w:val="00716B49"/>
    <w:rsid w:val="00716CD3"/>
    <w:rsid w:val="00716CFB"/>
    <w:rsid w:val="00716D2F"/>
    <w:rsid w:val="00716E76"/>
    <w:rsid w:val="0071704C"/>
    <w:rsid w:val="007176EE"/>
    <w:rsid w:val="007177F2"/>
    <w:rsid w:val="00717994"/>
    <w:rsid w:val="0071799F"/>
    <w:rsid w:val="00717A77"/>
    <w:rsid w:val="00717C5B"/>
    <w:rsid w:val="00717CCA"/>
    <w:rsid w:val="00717D55"/>
    <w:rsid w:val="00720005"/>
    <w:rsid w:val="00720218"/>
    <w:rsid w:val="007202C6"/>
    <w:rsid w:val="007202D1"/>
    <w:rsid w:val="007202D6"/>
    <w:rsid w:val="00720309"/>
    <w:rsid w:val="00720339"/>
    <w:rsid w:val="0072048C"/>
    <w:rsid w:val="007205E7"/>
    <w:rsid w:val="007205F2"/>
    <w:rsid w:val="00720663"/>
    <w:rsid w:val="0072068A"/>
    <w:rsid w:val="007206F1"/>
    <w:rsid w:val="0072073A"/>
    <w:rsid w:val="00720C4F"/>
    <w:rsid w:val="00720DD3"/>
    <w:rsid w:val="00720DE0"/>
    <w:rsid w:val="00720DF8"/>
    <w:rsid w:val="007210DD"/>
    <w:rsid w:val="00721112"/>
    <w:rsid w:val="007211B4"/>
    <w:rsid w:val="00721484"/>
    <w:rsid w:val="00721613"/>
    <w:rsid w:val="00721684"/>
    <w:rsid w:val="00721745"/>
    <w:rsid w:val="007217CE"/>
    <w:rsid w:val="00721B9F"/>
    <w:rsid w:val="00721ECA"/>
    <w:rsid w:val="00722245"/>
    <w:rsid w:val="0072238B"/>
    <w:rsid w:val="007223C1"/>
    <w:rsid w:val="0072265F"/>
    <w:rsid w:val="007226FE"/>
    <w:rsid w:val="00722938"/>
    <w:rsid w:val="00722A9A"/>
    <w:rsid w:val="00722C7E"/>
    <w:rsid w:val="00722D29"/>
    <w:rsid w:val="0072308F"/>
    <w:rsid w:val="007230B7"/>
    <w:rsid w:val="00723190"/>
    <w:rsid w:val="00723238"/>
    <w:rsid w:val="00723264"/>
    <w:rsid w:val="00723713"/>
    <w:rsid w:val="00723758"/>
    <w:rsid w:val="0072376B"/>
    <w:rsid w:val="007237B2"/>
    <w:rsid w:val="00723A1B"/>
    <w:rsid w:val="00723AAE"/>
    <w:rsid w:val="00723F62"/>
    <w:rsid w:val="00723FE6"/>
    <w:rsid w:val="00724027"/>
    <w:rsid w:val="00724256"/>
    <w:rsid w:val="007242BE"/>
    <w:rsid w:val="00724337"/>
    <w:rsid w:val="0072442D"/>
    <w:rsid w:val="007246D8"/>
    <w:rsid w:val="007248F5"/>
    <w:rsid w:val="00724A68"/>
    <w:rsid w:val="00724AEC"/>
    <w:rsid w:val="00724DE4"/>
    <w:rsid w:val="00724E7E"/>
    <w:rsid w:val="00725021"/>
    <w:rsid w:val="007250FA"/>
    <w:rsid w:val="0072512F"/>
    <w:rsid w:val="0072513D"/>
    <w:rsid w:val="0072527F"/>
    <w:rsid w:val="0072540F"/>
    <w:rsid w:val="007254A0"/>
    <w:rsid w:val="007254AC"/>
    <w:rsid w:val="00725741"/>
    <w:rsid w:val="007257A5"/>
    <w:rsid w:val="00725823"/>
    <w:rsid w:val="007258F7"/>
    <w:rsid w:val="00725A53"/>
    <w:rsid w:val="00725A94"/>
    <w:rsid w:val="00725E28"/>
    <w:rsid w:val="00725F29"/>
    <w:rsid w:val="00726069"/>
    <w:rsid w:val="0072627E"/>
    <w:rsid w:val="00726552"/>
    <w:rsid w:val="007266CC"/>
    <w:rsid w:val="0072683D"/>
    <w:rsid w:val="00726846"/>
    <w:rsid w:val="007269BE"/>
    <w:rsid w:val="00726D0A"/>
    <w:rsid w:val="00726F3D"/>
    <w:rsid w:val="00727067"/>
    <w:rsid w:val="00727287"/>
    <w:rsid w:val="007273EE"/>
    <w:rsid w:val="0072787B"/>
    <w:rsid w:val="00727A1D"/>
    <w:rsid w:val="00727AC2"/>
    <w:rsid w:val="00727BA3"/>
    <w:rsid w:val="00727D87"/>
    <w:rsid w:val="00727D99"/>
    <w:rsid w:val="00727E66"/>
    <w:rsid w:val="00727E73"/>
    <w:rsid w:val="00727EEE"/>
    <w:rsid w:val="0073013B"/>
    <w:rsid w:val="007302D3"/>
    <w:rsid w:val="007304F9"/>
    <w:rsid w:val="0073063A"/>
    <w:rsid w:val="0073069C"/>
    <w:rsid w:val="00730882"/>
    <w:rsid w:val="00730AF7"/>
    <w:rsid w:val="00730DD8"/>
    <w:rsid w:val="00730F1D"/>
    <w:rsid w:val="00730F8B"/>
    <w:rsid w:val="00730FB4"/>
    <w:rsid w:val="007310FB"/>
    <w:rsid w:val="007314E6"/>
    <w:rsid w:val="007315D0"/>
    <w:rsid w:val="0073164A"/>
    <w:rsid w:val="007316BF"/>
    <w:rsid w:val="007318AE"/>
    <w:rsid w:val="00731A78"/>
    <w:rsid w:val="00731C62"/>
    <w:rsid w:val="00732334"/>
    <w:rsid w:val="0073255A"/>
    <w:rsid w:val="007329E7"/>
    <w:rsid w:val="00732AD3"/>
    <w:rsid w:val="00732CC6"/>
    <w:rsid w:val="00732ECB"/>
    <w:rsid w:val="00732F07"/>
    <w:rsid w:val="00732F18"/>
    <w:rsid w:val="00733002"/>
    <w:rsid w:val="00733325"/>
    <w:rsid w:val="007335F2"/>
    <w:rsid w:val="0073377E"/>
    <w:rsid w:val="00733868"/>
    <w:rsid w:val="00733AFC"/>
    <w:rsid w:val="00733B2F"/>
    <w:rsid w:val="00733C5A"/>
    <w:rsid w:val="00733D4E"/>
    <w:rsid w:val="00733E42"/>
    <w:rsid w:val="00733F72"/>
    <w:rsid w:val="0073401A"/>
    <w:rsid w:val="00734041"/>
    <w:rsid w:val="00734093"/>
    <w:rsid w:val="007341A1"/>
    <w:rsid w:val="00734324"/>
    <w:rsid w:val="0073470C"/>
    <w:rsid w:val="00734C06"/>
    <w:rsid w:val="00734C1E"/>
    <w:rsid w:val="00734C82"/>
    <w:rsid w:val="00734CA1"/>
    <w:rsid w:val="00734D09"/>
    <w:rsid w:val="00734D76"/>
    <w:rsid w:val="00734DA3"/>
    <w:rsid w:val="00734E39"/>
    <w:rsid w:val="00734F63"/>
    <w:rsid w:val="00735167"/>
    <w:rsid w:val="007352AA"/>
    <w:rsid w:val="007352C1"/>
    <w:rsid w:val="00735473"/>
    <w:rsid w:val="00735476"/>
    <w:rsid w:val="00735652"/>
    <w:rsid w:val="007356D2"/>
    <w:rsid w:val="007357F1"/>
    <w:rsid w:val="007358C4"/>
    <w:rsid w:val="00735A3F"/>
    <w:rsid w:val="00735B4D"/>
    <w:rsid w:val="00735C38"/>
    <w:rsid w:val="00735D02"/>
    <w:rsid w:val="00735E90"/>
    <w:rsid w:val="00735EBD"/>
    <w:rsid w:val="00735ED5"/>
    <w:rsid w:val="00735F7A"/>
    <w:rsid w:val="00736048"/>
    <w:rsid w:val="0073633F"/>
    <w:rsid w:val="00736441"/>
    <w:rsid w:val="0073680B"/>
    <w:rsid w:val="00736BA3"/>
    <w:rsid w:val="00736E58"/>
    <w:rsid w:val="00736E66"/>
    <w:rsid w:val="00737197"/>
    <w:rsid w:val="007371D1"/>
    <w:rsid w:val="0073723D"/>
    <w:rsid w:val="00737333"/>
    <w:rsid w:val="007374A7"/>
    <w:rsid w:val="00737620"/>
    <w:rsid w:val="007376B5"/>
    <w:rsid w:val="007377E1"/>
    <w:rsid w:val="00737835"/>
    <w:rsid w:val="00737B26"/>
    <w:rsid w:val="00737DBD"/>
    <w:rsid w:val="00737E02"/>
    <w:rsid w:val="00737E08"/>
    <w:rsid w:val="00737F0F"/>
    <w:rsid w:val="00737F84"/>
    <w:rsid w:val="00737FAB"/>
    <w:rsid w:val="0074003A"/>
    <w:rsid w:val="00740043"/>
    <w:rsid w:val="007402CA"/>
    <w:rsid w:val="007404FB"/>
    <w:rsid w:val="00740678"/>
    <w:rsid w:val="00740681"/>
    <w:rsid w:val="00740720"/>
    <w:rsid w:val="00740756"/>
    <w:rsid w:val="00740BDD"/>
    <w:rsid w:val="00740CD9"/>
    <w:rsid w:val="00740D45"/>
    <w:rsid w:val="00741149"/>
    <w:rsid w:val="007415BB"/>
    <w:rsid w:val="00741892"/>
    <w:rsid w:val="00741BE2"/>
    <w:rsid w:val="00742035"/>
    <w:rsid w:val="007420BF"/>
    <w:rsid w:val="00742197"/>
    <w:rsid w:val="00742229"/>
    <w:rsid w:val="00742275"/>
    <w:rsid w:val="007425CE"/>
    <w:rsid w:val="007428CA"/>
    <w:rsid w:val="00742940"/>
    <w:rsid w:val="00742946"/>
    <w:rsid w:val="00742A1B"/>
    <w:rsid w:val="00742A86"/>
    <w:rsid w:val="00742AF8"/>
    <w:rsid w:val="00742B04"/>
    <w:rsid w:val="00742B2D"/>
    <w:rsid w:val="00742BAF"/>
    <w:rsid w:val="00742CF2"/>
    <w:rsid w:val="00742EAD"/>
    <w:rsid w:val="00743079"/>
    <w:rsid w:val="007431EE"/>
    <w:rsid w:val="007431FC"/>
    <w:rsid w:val="007435EC"/>
    <w:rsid w:val="00743641"/>
    <w:rsid w:val="00743907"/>
    <w:rsid w:val="0074392E"/>
    <w:rsid w:val="00743997"/>
    <w:rsid w:val="007439EC"/>
    <w:rsid w:val="00743AEB"/>
    <w:rsid w:val="00743B1E"/>
    <w:rsid w:val="00743F92"/>
    <w:rsid w:val="00743FBC"/>
    <w:rsid w:val="00743FEC"/>
    <w:rsid w:val="0074407C"/>
    <w:rsid w:val="007443FE"/>
    <w:rsid w:val="0074445E"/>
    <w:rsid w:val="007446B0"/>
    <w:rsid w:val="0074476E"/>
    <w:rsid w:val="00744812"/>
    <w:rsid w:val="007448B0"/>
    <w:rsid w:val="00744949"/>
    <w:rsid w:val="00744B6D"/>
    <w:rsid w:val="00744C96"/>
    <w:rsid w:val="00744CF9"/>
    <w:rsid w:val="00744D85"/>
    <w:rsid w:val="00745039"/>
    <w:rsid w:val="00745040"/>
    <w:rsid w:val="00745282"/>
    <w:rsid w:val="007456AD"/>
    <w:rsid w:val="00745A53"/>
    <w:rsid w:val="00745B0D"/>
    <w:rsid w:val="00745C1B"/>
    <w:rsid w:val="00745D13"/>
    <w:rsid w:val="00745DCA"/>
    <w:rsid w:val="00745EB7"/>
    <w:rsid w:val="0074609F"/>
    <w:rsid w:val="00746138"/>
    <w:rsid w:val="0074615A"/>
    <w:rsid w:val="0074619B"/>
    <w:rsid w:val="007461F0"/>
    <w:rsid w:val="00746237"/>
    <w:rsid w:val="0074635B"/>
    <w:rsid w:val="0074669E"/>
    <w:rsid w:val="007466AA"/>
    <w:rsid w:val="00746DB0"/>
    <w:rsid w:val="00747142"/>
    <w:rsid w:val="007471F7"/>
    <w:rsid w:val="007471F8"/>
    <w:rsid w:val="00747231"/>
    <w:rsid w:val="00747255"/>
    <w:rsid w:val="00747276"/>
    <w:rsid w:val="0074730B"/>
    <w:rsid w:val="0074735E"/>
    <w:rsid w:val="0074743F"/>
    <w:rsid w:val="007474A9"/>
    <w:rsid w:val="007474F7"/>
    <w:rsid w:val="00747563"/>
    <w:rsid w:val="007477B2"/>
    <w:rsid w:val="0074784C"/>
    <w:rsid w:val="007478DF"/>
    <w:rsid w:val="00747A32"/>
    <w:rsid w:val="00747A3F"/>
    <w:rsid w:val="00747AE2"/>
    <w:rsid w:val="00747E08"/>
    <w:rsid w:val="0074FD8E"/>
    <w:rsid w:val="0075004D"/>
    <w:rsid w:val="0075026C"/>
    <w:rsid w:val="00750303"/>
    <w:rsid w:val="007503C6"/>
    <w:rsid w:val="00750525"/>
    <w:rsid w:val="00750535"/>
    <w:rsid w:val="0075053B"/>
    <w:rsid w:val="00750575"/>
    <w:rsid w:val="0075063B"/>
    <w:rsid w:val="0075097C"/>
    <w:rsid w:val="00750D8E"/>
    <w:rsid w:val="00750D92"/>
    <w:rsid w:val="00750D9B"/>
    <w:rsid w:val="00751091"/>
    <w:rsid w:val="00751554"/>
    <w:rsid w:val="00751692"/>
    <w:rsid w:val="007516F8"/>
    <w:rsid w:val="007519C3"/>
    <w:rsid w:val="00751A71"/>
    <w:rsid w:val="00751A82"/>
    <w:rsid w:val="00751F11"/>
    <w:rsid w:val="00751F7D"/>
    <w:rsid w:val="0075206B"/>
    <w:rsid w:val="007520A0"/>
    <w:rsid w:val="007521F1"/>
    <w:rsid w:val="00752261"/>
    <w:rsid w:val="0075229E"/>
    <w:rsid w:val="00752308"/>
    <w:rsid w:val="007523FA"/>
    <w:rsid w:val="0075265D"/>
    <w:rsid w:val="007528F9"/>
    <w:rsid w:val="00752A1F"/>
    <w:rsid w:val="00752B52"/>
    <w:rsid w:val="00752C7F"/>
    <w:rsid w:val="00752DD8"/>
    <w:rsid w:val="0075345C"/>
    <w:rsid w:val="007537C6"/>
    <w:rsid w:val="0075382D"/>
    <w:rsid w:val="0075387C"/>
    <w:rsid w:val="0075391A"/>
    <w:rsid w:val="00753B31"/>
    <w:rsid w:val="00753BD7"/>
    <w:rsid w:val="00753C99"/>
    <w:rsid w:val="00753CB9"/>
    <w:rsid w:val="00753DD4"/>
    <w:rsid w:val="00754368"/>
    <w:rsid w:val="00754467"/>
    <w:rsid w:val="00754520"/>
    <w:rsid w:val="007545EF"/>
    <w:rsid w:val="0075475A"/>
    <w:rsid w:val="00754DE5"/>
    <w:rsid w:val="00754EE3"/>
    <w:rsid w:val="00754FBA"/>
    <w:rsid w:val="00755002"/>
    <w:rsid w:val="00755139"/>
    <w:rsid w:val="0075519D"/>
    <w:rsid w:val="007552E0"/>
    <w:rsid w:val="007553E5"/>
    <w:rsid w:val="0075541D"/>
    <w:rsid w:val="00755447"/>
    <w:rsid w:val="0075585B"/>
    <w:rsid w:val="0075586A"/>
    <w:rsid w:val="007558F7"/>
    <w:rsid w:val="00755D02"/>
    <w:rsid w:val="00755DC5"/>
    <w:rsid w:val="00755E68"/>
    <w:rsid w:val="00755FBF"/>
    <w:rsid w:val="0075601F"/>
    <w:rsid w:val="00756284"/>
    <w:rsid w:val="00756341"/>
    <w:rsid w:val="00756383"/>
    <w:rsid w:val="007563AB"/>
    <w:rsid w:val="00756898"/>
    <w:rsid w:val="007568A1"/>
    <w:rsid w:val="00756AC0"/>
    <w:rsid w:val="00756D4F"/>
    <w:rsid w:val="00756F50"/>
    <w:rsid w:val="0075701C"/>
    <w:rsid w:val="0075729D"/>
    <w:rsid w:val="00757301"/>
    <w:rsid w:val="0075744A"/>
    <w:rsid w:val="007576E4"/>
    <w:rsid w:val="00757997"/>
    <w:rsid w:val="00757A7D"/>
    <w:rsid w:val="00757CE2"/>
    <w:rsid w:val="00757D43"/>
    <w:rsid w:val="00757E9C"/>
    <w:rsid w:val="00757FB6"/>
    <w:rsid w:val="00757FF8"/>
    <w:rsid w:val="007600C5"/>
    <w:rsid w:val="00760103"/>
    <w:rsid w:val="00760216"/>
    <w:rsid w:val="00760375"/>
    <w:rsid w:val="007604CF"/>
    <w:rsid w:val="007606E3"/>
    <w:rsid w:val="0076094A"/>
    <w:rsid w:val="007609A8"/>
    <w:rsid w:val="00760AB2"/>
    <w:rsid w:val="00760D48"/>
    <w:rsid w:val="00760D79"/>
    <w:rsid w:val="00760FF0"/>
    <w:rsid w:val="00761167"/>
    <w:rsid w:val="007612BB"/>
    <w:rsid w:val="007612CF"/>
    <w:rsid w:val="00761410"/>
    <w:rsid w:val="0076145B"/>
    <w:rsid w:val="0076162C"/>
    <w:rsid w:val="00761B53"/>
    <w:rsid w:val="00761CA7"/>
    <w:rsid w:val="00761E53"/>
    <w:rsid w:val="007622F8"/>
    <w:rsid w:val="0076243F"/>
    <w:rsid w:val="0076253F"/>
    <w:rsid w:val="00762558"/>
    <w:rsid w:val="0076263E"/>
    <w:rsid w:val="007626D6"/>
    <w:rsid w:val="007627EF"/>
    <w:rsid w:val="007628DC"/>
    <w:rsid w:val="0076293E"/>
    <w:rsid w:val="00762A5F"/>
    <w:rsid w:val="00762AAB"/>
    <w:rsid w:val="00762B5B"/>
    <w:rsid w:val="00762C8C"/>
    <w:rsid w:val="00763B07"/>
    <w:rsid w:val="00763B9F"/>
    <w:rsid w:val="0076406B"/>
    <w:rsid w:val="00764185"/>
    <w:rsid w:val="00764333"/>
    <w:rsid w:val="007644B4"/>
    <w:rsid w:val="007647A8"/>
    <w:rsid w:val="007649AA"/>
    <w:rsid w:val="00764AD1"/>
    <w:rsid w:val="00764D51"/>
    <w:rsid w:val="00764F1C"/>
    <w:rsid w:val="00765039"/>
    <w:rsid w:val="007652D4"/>
    <w:rsid w:val="00765410"/>
    <w:rsid w:val="0076589B"/>
    <w:rsid w:val="007659B4"/>
    <w:rsid w:val="00765CC0"/>
    <w:rsid w:val="00765D10"/>
    <w:rsid w:val="00765D24"/>
    <w:rsid w:val="00765DC8"/>
    <w:rsid w:val="00765F0B"/>
    <w:rsid w:val="00766156"/>
    <w:rsid w:val="00766174"/>
    <w:rsid w:val="007661C1"/>
    <w:rsid w:val="00766275"/>
    <w:rsid w:val="00766282"/>
    <w:rsid w:val="007663A0"/>
    <w:rsid w:val="007663F5"/>
    <w:rsid w:val="007665AA"/>
    <w:rsid w:val="00766668"/>
    <w:rsid w:val="0076676D"/>
    <w:rsid w:val="00766A25"/>
    <w:rsid w:val="00766FCC"/>
    <w:rsid w:val="0076707A"/>
    <w:rsid w:val="00767266"/>
    <w:rsid w:val="007672BF"/>
    <w:rsid w:val="0076732F"/>
    <w:rsid w:val="007673BD"/>
    <w:rsid w:val="007674F3"/>
    <w:rsid w:val="00767748"/>
    <w:rsid w:val="007677BF"/>
    <w:rsid w:val="00767829"/>
    <w:rsid w:val="007701A3"/>
    <w:rsid w:val="0077028A"/>
    <w:rsid w:val="007702CA"/>
    <w:rsid w:val="007703C3"/>
    <w:rsid w:val="0077090D"/>
    <w:rsid w:val="0077097E"/>
    <w:rsid w:val="007709F6"/>
    <w:rsid w:val="00770C75"/>
    <w:rsid w:val="00770DC2"/>
    <w:rsid w:val="00770E6B"/>
    <w:rsid w:val="0077126C"/>
    <w:rsid w:val="0077126E"/>
    <w:rsid w:val="00771525"/>
    <w:rsid w:val="00771604"/>
    <w:rsid w:val="00771697"/>
    <w:rsid w:val="00771736"/>
    <w:rsid w:val="00771788"/>
    <w:rsid w:val="007717D3"/>
    <w:rsid w:val="0077182E"/>
    <w:rsid w:val="00771985"/>
    <w:rsid w:val="0077198C"/>
    <w:rsid w:val="00771A09"/>
    <w:rsid w:val="00771BCD"/>
    <w:rsid w:val="00771EB3"/>
    <w:rsid w:val="007720D4"/>
    <w:rsid w:val="00772161"/>
    <w:rsid w:val="0077236A"/>
    <w:rsid w:val="007723A2"/>
    <w:rsid w:val="007724C7"/>
    <w:rsid w:val="007725CF"/>
    <w:rsid w:val="00772B58"/>
    <w:rsid w:val="00772CA1"/>
    <w:rsid w:val="00772EB1"/>
    <w:rsid w:val="00773089"/>
    <w:rsid w:val="007732E6"/>
    <w:rsid w:val="00773318"/>
    <w:rsid w:val="00773399"/>
    <w:rsid w:val="007735A6"/>
    <w:rsid w:val="007735DC"/>
    <w:rsid w:val="0077369A"/>
    <w:rsid w:val="007737B0"/>
    <w:rsid w:val="00773920"/>
    <w:rsid w:val="00773942"/>
    <w:rsid w:val="00773A2D"/>
    <w:rsid w:val="00773B00"/>
    <w:rsid w:val="007743CC"/>
    <w:rsid w:val="00774570"/>
    <w:rsid w:val="00774A14"/>
    <w:rsid w:val="00775058"/>
    <w:rsid w:val="007751E8"/>
    <w:rsid w:val="0077534C"/>
    <w:rsid w:val="007753EC"/>
    <w:rsid w:val="007755CD"/>
    <w:rsid w:val="00775627"/>
    <w:rsid w:val="0077563D"/>
    <w:rsid w:val="007757BB"/>
    <w:rsid w:val="00775B29"/>
    <w:rsid w:val="00775B88"/>
    <w:rsid w:val="00775D49"/>
    <w:rsid w:val="00775F7E"/>
    <w:rsid w:val="0077611E"/>
    <w:rsid w:val="007761A0"/>
    <w:rsid w:val="007762E4"/>
    <w:rsid w:val="00776405"/>
    <w:rsid w:val="00776818"/>
    <w:rsid w:val="00776A29"/>
    <w:rsid w:val="00776A46"/>
    <w:rsid w:val="00776CEC"/>
    <w:rsid w:val="00776D88"/>
    <w:rsid w:val="007771E9"/>
    <w:rsid w:val="007772E1"/>
    <w:rsid w:val="00777359"/>
    <w:rsid w:val="00777422"/>
    <w:rsid w:val="0077751A"/>
    <w:rsid w:val="007776AC"/>
    <w:rsid w:val="0077786E"/>
    <w:rsid w:val="00777CBA"/>
    <w:rsid w:val="00777DEE"/>
    <w:rsid w:val="00777E1E"/>
    <w:rsid w:val="00777EBC"/>
    <w:rsid w:val="007800E1"/>
    <w:rsid w:val="00780552"/>
    <w:rsid w:val="0078082F"/>
    <w:rsid w:val="007809C8"/>
    <w:rsid w:val="00780ABA"/>
    <w:rsid w:val="00780B48"/>
    <w:rsid w:val="00780B5D"/>
    <w:rsid w:val="00780B86"/>
    <w:rsid w:val="00780D2E"/>
    <w:rsid w:val="00780DA8"/>
    <w:rsid w:val="00781227"/>
    <w:rsid w:val="0078131F"/>
    <w:rsid w:val="0078139F"/>
    <w:rsid w:val="00781592"/>
    <w:rsid w:val="007815FA"/>
    <w:rsid w:val="007818C0"/>
    <w:rsid w:val="00781A7C"/>
    <w:rsid w:val="00781C04"/>
    <w:rsid w:val="00781C11"/>
    <w:rsid w:val="00781C54"/>
    <w:rsid w:val="00781DFA"/>
    <w:rsid w:val="00781E19"/>
    <w:rsid w:val="00781E7D"/>
    <w:rsid w:val="00781F04"/>
    <w:rsid w:val="00781F19"/>
    <w:rsid w:val="00781F9C"/>
    <w:rsid w:val="0078212A"/>
    <w:rsid w:val="007823EE"/>
    <w:rsid w:val="007824B0"/>
    <w:rsid w:val="007824E3"/>
    <w:rsid w:val="00782583"/>
    <w:rsid w:val="0078266B"/>
    <w:rsid w:val="00782790"/>
    <w:rsid w:val="00782953"/>
    <w:rsid w:val="00782A2B"/>
    <w:rsid w:val="00782AA4"/>
    <w:rsid w:val="00782E55"/>
    <w:rsid w:val="007831DA"/>
    <w:rsid w:val="00783224"/>
    <w:rsid w:val="00783286"/>
    <w:rsid w:val="0078331C"/>
    <w:rsid w:val="0078340E"/>
    <w:rsid w:val="0078351D"/>
    <w:rsid w:val="007835DB"/>
    <w:rsid w:val="00783702"/>
    <w:rsid w:val="00783A45"/>
    <w:rsid w:val="00783A6C"/>
    <w:rsid w:val="00783EC6"/>
    <w:rsid w:val="00783EDC"/>
    <w:rsid w:val="00783FD8"/>
    <w:rsid w:val="00784416"/>
    <w:rsid w:val="007845E8"/>
    <w:rsid w:val="00784658"/>
    <w:rsid w:val="00784673"/>
    <w:rsid w:val="00784847"/>
    <w:rsid w:val="00784A09"/>
    <w:rsid w:val="00784AA7"/>
    <w:rsid w:val="00784B08"/>
    <w:rsid w:val="00784B2F"/>
    <w:rsid w:val="00784BF3"/>
    <w:rsid w:val="00784DA6"/>
    <w:rsid w:val="00784DEB"/>
    <w:rsid w:val="007850AC"/>
    <w:rsid w:val="00785436"/>
    <w:rsid w:val="007859D0"/>
    <w:rsid w:val="00785A2E"/>
    <w:rsid w:val="00785A35"/>
    <w:rsid w:val="00785D25"/>
    <w:rsid w:val="00785F5C"/>
    <w:rsid w:val="0078610C"/>
    <w:rsid w:val="007862D5"/>
    <w:rsid w:val="007862E0"/>
    <w:rsid w:val="00786673"/>
    <w:rsid w:val="00786706"/>
    <w:rsid w:val="00786847"/>
    <w:rsid w:val="007868DF"/>
    <w:rsid w:val="007869B3"/>
    <w:rsid w:val="00786A39"/>
    <w:rsid w:val="00786A4B"/>
    <w:rsid w:val="00786B47"/>
    <w:rsid w:val="007870E3"/>
    <w:rsid w:val="00787182"/>
    <w:rsid w:val="00787400"/>
    <w:rsid w:val="00787474"/>
    <w:rsid w:val="007874B2"/>
    <w:rsid w:val="0078754D"/>
    <w:rsid w:val="00787726"/>
    <w:rsid w:val="007877C3"/>
    <w:rsid w:val="007878B8"/>
    <w:rsid w:val="007878BA"/>
    <w:rsid w:val="007878CD"/>
    <w:rsid w:val="00787B1C"/>
    <w:rsid w:val="00787D72"/>
    <w:rsid w:val="00787D7B"/>
    <w:rsid w:val="00787E98"/>
    <w:rsid w:val="00787F63"/>
    <w:rsid w:val="00790037"/>
    <w:rsid w:val="00790043"/>
    <w:rsid w:val="00790188"/>
    <w:rsid w:val="007902F5"/>
    <w:rsid w:val="007903E8"/>
    <w:rsid w:val="007903EA"/>
    <w:rsid w:val="0079046E"/>
    <w:rsid w:val="007907A5"/>
    <w:rsid w:val="007907E2"/>
    <w:rsid w:val="00790CB0"/>
    <w:rsid w:val="00790ECA"/>
    <w:rsid w:val="00791014"/>
    <w:rsid w:val="00791055"/>
    <w:rsid w:val="0079113E"/>
    <w:rsid w:val="00791174"/>
    <w:rsid w:val="00791332"/>
    <w:rsid w:val="00791578"/>
    <w:rsid w:val="00791718"/>
    <w:rsid w:val="00791896"/>
    <w:rsid w:val="0079208D"/>
    <w:rsid w:val="007921D1"/>
    <w:rsid w:val="007922F3"/>
    <w:rsid w:val="00792920"/>
    <w:rsid w:val="00792923"/>
    <w:rsid w:val="00792B10"/>
    <w:rsid w:val="00792BE9"/>
    <w:rsid w:val="00792CA2"/>
    <w:rsid w:val="00792DDA"/>
    <w:rsid w:val="00792EDD"/>
    <w:rsid w:val="0079318D"/>
    <w:rsid w:val="00793271"/>
    <w:rsid w:val="007932AF"/>
    <w:rsid w:val="00793474"/>
    <w:rsid w:val="0079350E"/>
    <w:rsid w:val="0079357E"/>
    <w:rsid w:val="00793834"/>
    <w:rsid w:val="00793AD0"/>
    <w:rsid w:val="00793C30"/>
    <w:rsid w:val="00793D5D"/>
    <w:rsid w:val="00793F40"/>
    <w:rsid w:val="00794082"/>
    <w:rsid w:val="007940D1"/>
    <w:rsid w:val="00794320"/>
    <w:rsid w:val="0079432D"/>
    <w:rsid w:val="007943AC"/>
    <w:rsid w:val="007943E2"/>
    <w:rsid w:val="00794406"/>
    <w:rsid w:val="007945CE"/>
    <w:rsid w:val="00794634"/>
    <w:rsid w:val="00794798"/>
    <w:rsid w:val="00794939"/>
    <w:rsid w:val="00794E2A"/>
    <w:rsid w:val="00794F7F"/>
    <w:rsid w:val="00795199"/>
    <w:rsid w:val="007951FD"/>
    <w:rsid w:val="0079534E"/>
    <w:rsid w:val="00795510"/>
    <w:rsid w:val="0079556B"/>
    <w:rsid w:val="0079557F"/>
    <w:rsid w:val="00795892"/>
    <w:rsid w:val="007958E1"/>
    <w:rsid w:val="0079598E"/>
    <w:rsid w:val="00795A94"/>
    <w:rsid w:val="00795A99"/>
    <w:rsid w:val="00795CD7"/>
    <w:rsid w:val="00795D4D"/>
    <w:rsid w:val="00795EB4"/>
    <w:rsid w:val="00795EB6"/>
    <w:rsid w:val="00795FC2"/>
    <w:rsid w:val="007961D7"/>
    <w:rsid w:val="0079626D"/>
    <w:rsid w:val="00796324"/>
    <w:rsid w:val="00796333"/>
    <w:rsid w:val="0079671C"/>
    <w:rsid w:val="007967D2"/>
    <w:rsid w:val="00796878"/>
    <w:rsid w:val="00796928"/>
    <w:rsid w:val="007969E1"/>
    <w:rsid w:val="00796A0F"/>
    <w:rsid w:val="00796F45"/>
    <w:rsid w:val="007970DB"/>
    <w:rsid w:val="007971E2"/>
    <w:rsid w:val="007972DD"/>
    <w:rsid w:val="0079759C"/>
    <w:rsid w:val="00797970"/>
    <w:rsid w:val="00797B0E"/>
    <w:rsid w:val="00797BE3"/>
    <w:rsid w:val="007A00CB"/>
    <w:rsid w:val="007A0132"/>
    <w:rsid w:val="007A02DF"/>
    <w:rsid w:val="007A0571"/>
    <w:rsid w:val="007A067B"/>
    <w:rsid w:val="007A074C"/>
    <w:rsid w:val="007A0A2A"/>
    <w:rsid w:val="007A0A72"/>
    <w:rsid w:val="007A0D1D"/>
    <w:rsid w:val="007A0E3B"/>
    <w:rsid w:val="007A0ED1"/>
    <w:rsid w:val="007A132C"/>
    <w:rsid w:val="007A1391"/>
    <w:rsid w:val="007A1542"/>
    <w:rsid w:val="007A164B"/>
    <w:rsid w:val="007A1A14"/>
    <w:rsid w:val="007A1B33"/>
    <w:rsid w:val="007A1B54"/>
    <w:rsid w:val="007A207F"/>
    <w:rsid w:val="007A2123"/>
    <w:rsid w:val="007A22DA"/>
    <w:rsid w:val="007A22E7"/>
    <w:rsid w:val="007A2307"/>
    <w:rsid w:val="007A2341"/>
    <w:rsid w:val="007A2495"/>
    <w:rsid w:val="007A29C0"/>
    <w:rsid w:val="007A2BE2"/>
    <w:rsid w:val="007A2E05"/>
    <w:rsid w:val="007A2E31"/>
    <w:rsid w:val="007A2E6A"/>
    <w:rsid w:val="007A2EA6"/>
    <w:rsid w:val="007A30CA"/>
    <w:rsid w:val="007A354A"/>
    <w:rsid w:val="007A3586"/>
    <w:rsid w:val="007A35DB"/>
    <w:rsid w:val="007A3702"/>
    <w:rsid w:val="007A3B7D"/>
    <w:rsid w:val="007A3C32"/>
    <w:rsid w:val="007A3CCF"/>
    <w:rsid w:val="007A3D91"/>
    <w:rsid w:val="007A3E9B"/>
    <w:rsid w:val="007A4063"/>
    <w:rsid w:val="007A4151"/>
    <w:rsid w:val="007A41A3"/>
    <w:rsid w:val="007A43B3"/>
    <w:rsid w:val="007A4533"/>
    <w:rsid w:val="007A4665"/>
    <w:rsid w:val="007A4761"/>
    <w:rsid w:val="007A4AA4"/>
    <w:rsid w:val="007A4ABB"/>
    <w:rsid w:val="007A4C40"/>
    <w:rsid w:val="007A4D12"/>
    <w:rsid w:val="007A518B"/>
    <w:rsid w:val="007A5438"/>
    <w:rsid w:val="007A54EF"/>
    <w:rsid w:val="007A5734"/>
    <w:rsid w:val="007A5748"/>
    <w:rsid w:val="007A5AF1"/>
    <w:rsid w:val="007A5BC6"/>
    <w:rsid w:val="007A5C4A"/>
    <w:rsid w:val="007A5C80"/>
    <w:rsid w:val="007A5CDD"/>
    <w:rsid w:val="007A5E3B"/>
    <w:rsid w:val="007A5F0F"/>
    <w:rsid w:val="007A5F3E"/>
    <w:rsid w:val="007A6097"/>
    <w:rsid w:val="007A620D"/>
    <w:rsid w:val="007A62A2"/>
    <w:rsid w:val="007A678F"/>
    <w:rsid w:val="007A68A1"/>
    <w:rsid w:val="007A68BB"/>
    <w:rsid w:val="007A6A61"/>
    <w:rsid w:val="007A6AE2"/>
    <w:rsid w:val="007A6B32"/>
    <w:rsid w:val="007A6BF0"/>
    <w:rsid w:val="007A6C30"/>
    <w:rsid w:val="007A6D40"/>
    <w:rsid w:val="007A6DD0"/>
    <w:rsid w:val="007A6F81"/>
    <w:rsid w:val="007A7167"/>
    <w:rsid w:val="007A718D"/>
    <w:rsid w:val="007A7369"/>
    <w:rsid w:val="007A75A7"/>
    <w:rsid w:val="007A7695"/>
    <w:rsid w:val="007A76C3"/>
    <w:rsid w:val="007A7711"/>
    <w:rsid w:val="007A782A"/>
    <w:rsid w:val="007A7832"/>
    <w:rsid w:val="007A799B"/>
    <w:rsid w:val="007A7CB7"/>
    <w:rsid w:val="007A7D53"/>
    <w:rsid w:val="007A7D8E"/>
    <w:rsid w:val="007A7DC1"/>
    <w:rsid w:val="007A7E82"/>
    <w:rsid w:val="007A7F2C"/>
    <w:rsid w:val="007A7FCB"/>
    <w:rsid w:val="007B00BF"/>
    <w:rsid w:val="007B0179"/>
    <w:rsid w:val="007B02FE"/>
    <w:rsid w:val="007B0479"/>
    <w:rsid w:val="007B0490"/>
    <w:rsid w:val="007B04FA"/>
    <w:rsid w:val="007B0627"/>
    <w:rsid w:val="007B06C6"/>
    <w:rsid w:val="007B07F2"/>
    <w:rsid w:val="007B0D1A"/>
    <w:rsid w:val="007B0D37"/>
    <w:rsid w:val="007B0E7A"/>
    <w:rsid w:val="007B0ED0"/>
    <w:rsid w:val="007B0F23"/>
    <w:rsid w:val="007B1039"/>
    <w:rsid w:val="007B11FE"/>
    <w:rsid w:val="007B1420"/>
    <w:rsid w:val="007B18D0"/>
    <w:rsid w:val="007B1FAB"/>
    <w:rsid w:val="007B2282"/>
    <w:rsid w:val="007B25B2"/>
    <w:rsid w:val="007B27AA"/>
    <w:rsid w:val="007B27EE"/>
    <w:rsid w:val="007B298D"/>
    <w:rsid w:val="007B2B4A"/>
    <w:rsid w:val="007B2C2A"/>
    <w:rsid w:val="007B3149"/>
    <w:rsid w:val="007B315D"/>
    <w:rsid w:val="007B3203"/>
    <w:rsid w:val="007B3B3F"/>
    <w:rsid w:val="007B3B96"/>
    <w:rsid w:val="007B3F28"/>
    <w:rsid w:val="007B3FD3"/>
    <w:rsid w:val="007B40F6"/>
    <w:rsid w:val="007B4148"/>
    <w:rsid w:val="007B42C7"/>
    <w:rsid w:val="007B42E7"/>
    <w:rsid w:val="007B44FA"/>
    <w:rsid w:val="007B4766"/>
    <w:rsid w:val="007B47B5"/>
    <w:rsid w:val="007B489B"/>
    <w:rsid w:val="007B499E"/>
    <w:rsid w:val="007B49A4"/>
    <w:rsid w:val="007B4A57"/>
    <w:rsid w:val="007B4AA0"/>
    <w:rsid w:val="007B4BC9"/>
    <w:rsid w:val="007B4E69"/>
    <w:rsid w:val="007B4E8B"/>
    <w:rsid w:val="007B4FB1"/>
    <w:rsid w:val="007B5019"/>
    <w:rsid w:val="007B50BE"/>
    <w:rsid w:val="007B51F6"/>
    <w:rsid w:val="007B5456"/>
    <w:rsid w:val="007B55C3"/>
    <w:rsid w:val="007B5646"/>
    <w:rsid w:val="007B565F"/>
    <w:rsid w:val="007B57C3"/>
    <w:rsid w:val="007B58E7"/>
    <w:rsid w:val="007B5992"/>
    <w:rsid w:val="007B5B58"/>
    <w:rsid w:val="007B5E02"/>
    <w:rsid w:val="007B63B1"/>
    <w:rsid w:val="007B64D5"/>
    <w:rsid w:val="007B658C"/>
    <w:rsid w:val="007B65AB"/>
    <w:rsid w:val="007B665D"/>
    <w:rsid w:val="007B692B"/>
    <w:rsid w:val="007B6A3D"/>
    <w:rsid w:val="007B6C8C"/>
    <w:rsid w:val="007B6FA0"/>
    <w:rsid w:val="007B726E"/>
    <w:rsid w:val="007B731E"/>
    <w:rsid w:val="007B7345"/>
    <w:rsid w:val="007B74AC"/>
    <w:rsid w:val="007B770F"/>
    <w:rsid w:val="007B79A5"/>
    <w:rsid w:val="007B79BE"/>
    <w:rsid w:val="007B79E4"/>
    <w:rsid w:val="007B7AA7"/>
    <w:rsid w:val="007B7AC1"/>
    <w:rsid w:val="007B7C96"/>
    <w:rsid w:val="007B7D62"/>
    <w:rsid w:val="007B7E68"/>
    <w:rsid w:val="007B7EF1"/>
    <w:rsid w:val="007B7FCB"/>
    <w:rsid w:val="007C01AE"/>
    <w:rsid w:val="007C02A8"/>
    <w:rsid w:val="007C0531"/>
    <w:rsid w:val="007C0638"/>
    <w:rsid w:val="007C07A0"/>
    <w:rsid w:val="007C099F"/>
    <w:rsid w:val="007C0AC0"/>
    <w:rsid w:val="007C0B4B"/>
    <w:rsid w:val="007C0BD4"/>
    <w:rsid w:val="007C0C5C"/>
    <w:rsid w:val="007C0CC8"/>
    <w:rsid w:val="007C0CCA"/>
    <w:rsid w:val="007C0DBD"/>
    <w:rsid w:val="007C0DCF"/>
    <w:rsid w:val="007C0E17"/>
    <w:rsid w:val="007C0E7A"/>
    <w:rsid w:val="007C0F05"/>
    <w:rsid w:val="007C0F61"/>
    <w:rsid w:val="007C106D"/>
    <w:rsid w:val="007C109F"/>
    <w:rsid w:val="007C10F1"/>
    <w:rsid w:val="007C1AD0"/>
    <w:rsid w:val="007C1E38"/>
    <w:rsid w:val="007C2036"/>
    <w:rsid w:val="007C2052"/>
    <w:rsid w:val="007C2286"/>
    <w:rsid w:val="007C2371"/>
    <w:rsid w:val="007C242E"/>
    <w:rsid w:val="007C257D"/>
    <w:rsid w:val="007C2721"/>
    <w:rsid w:val="007C2736"/>
    <w:rsid w:val="007C2A60"/>
    <w:rsid w:val="007C2A84"/>
    <w:rsid w:val="007C2E84"/>
    <w:rsid w:val="007C2F67"/>
    <w:rsid w:val="007C3057"/>
    <w:rsid w:val="007C3327"/>
    <w:rsid w:val="007C346A"/>
    <w:rsid w:val="007C3510"/>
    <w:rsid w:val="007C367E"/>
    <w:rsid w:val="007C371B"/>
    <w:rsid w:val="007C3B76"/>
    <w:rsid w:val="007C3BE1"/>
    <w:rsid w:val="007C3C6D"/>
    <w:rsid w:val="007C408E"/>
    <w:rsid w:val="007C44FA"/>
    <w:rsid w:val="007C46C2"/>
    <w:rsid w:val="007C493B"/>
    <w:rsid w:val="007C4953"/>
    <w:rsid w:val="007C4A8D"/>
    <w:rsid w:val="007C4BE3"/>
    <w:rsid w:val="007C4CA2"/>
    <w:rsid w:val="007C4D75"/>
    <w:rsid w:val="007C4DD6"/>
    <w:rsid w:val="007C4DF1"/>
    <w:rsid w:val="007C4F47"/>
    <w:rsid w:val="007C4F8C"/>
    <w:rsid w:val="007C4FE8"/>
    <w:rsid w:val="007C5047"/>
    <w:rsid w:val="007C538D"/>
    <w:rsid w:val="007C5467"/>
    <w:rsid w:val="007C547F"/>
    <w:rsid w:val="007C5707"/>
    <w:rsid w:val="007C591E"/>
    <w:rsid w:val="007C59B9"/>
    <w:rsid w:val="007C5B49"/>
    <w:rsid w:val="007C5D0A"/>
    <w:rsid w:val="007C5D9D"/>
    <w:rsid w:val="007C5FC9"/>
    <w:rsid w:val="007C6084"/>
    <w:rsid w:val="007C60B6"/>
    <w:rsid w:val="007C60BE"/>
    <w:rsid w:val="007C6100"/>
    <w:rsid w:val="007C61DC"/>
    <w:rsid w:val="007C64D2"/>
    <w:rsid w:val="007C652A"/>
    <w:rsid w:val="007C6546"/>
    <w:rsid w:val="007C6554"/>
    <w:rsid w:val="007C6791"/>
    <w:rsid w:val="007C6923"/>
    <w:rsid w:val="007C6A78"/>
    <w:rsid w:val="007C6CD3"/>
    <w:rsid w:val="007C6D12"/>
    <w:rsid w:val="007C6EF1"/>
    <w:rsid w:val="007C6F28"/>
    <w:rsid w:val="007C6F8E"/>
    <w:rsid w:val="007C7357"/>
    <w:rsid w:val="007C7392"/>
    <w:rsid w:val="007C74D3"/>
    <w:rsid w:val="007C7610"/>
    <w:rsid w:val="007C77E4"/>
    <w:rsid w:val="007C7996"/>
    <w:rsid w:val="007C7B01"/>
    <w:rsid w:val="007C7C18"/>
    <w:rsid w:val="007C7E2D"/>
    <w:rsid w:val="007D02DA"/>
    <w:rsid w:val="007D0347"/>
    <w:rsid w:val="007D0511"/>
    <w:rsid w:val="007D0693"/>
    <w:rsid w:val="007D08FB"/>
    <w:rsid w:val="007D0955"/>
    <w:rsid w:val="007D09D8"/>
    <w:rsid w:val="007D0A60"/>
    <w:rsid w:val="007D0B25"/>
    <w:rsid w:val="007D0B4F"/>
    <w:rsid w:val="007D0BBE"/>
    <w:rsid w:val="007D119B"/>
    <w:rsid w:val="007D126B"/>
    <w:rsid w:val="007D1304"/>
    <w:rsid w:val="007D13F4"/>
    <w:rsid w:val="007D15EE"/>
    <w:rsid w:val="007D169D"/>
    <w:rsid w:val="007D1761"/>
    <w:rsid w:val="007D19D6"/>
    <w:rsid w:val="007D1C68"/>
    <w:rsid w:val="007D1DB1"/>
    <w:rsid w:val="007D1DCD"/>
    <w:rsid w:val="007D2049"/>
    <w:rsid w:val="007D220B"/>
    <w:rsid w:val="007D2359"/>
    <w:rsid w:val="007D2434"/>
    <w:rsid w:val="007D24BB"/>
    <w:rsid w:val="007D25B2"/>
    <w:rsid w:val="007D2944"/>
    <w:rsid w:val="007D2AD5"/>
    <w:rsid w:val="007D2BB0"/>
    <w:rsid w:val="007D2E58"/>
    <w:rsid w:val="007D3201"/>
    <w:rsid w:val="007D3284"/>
    <w:rsid w:val="007D33AB"/>
    <w:rsid w:val="007D33BB"/>
    <w:rsid w:val="007D3B7A"/>
    <w:rsid w:val="007D3D9B"/>
    <w:rsid w:val="007D3F73"/>
    <w:rsid w:val="007D3FA7"/>
    <w:rsid w:val="007D400F"/>
    <w:rsid w:val="007D41BF"/>
    <w:rsid w:val="007D44E7"/>
    <w:rsid w:val="007D45B8"/>
    <w:rsid w:val="007D4949"/>
    <w:rsid w:val="007D495A"/>
    <w:rsid w:val="007D4C1D"/>
    <w:rsid w:val="007D4CA7"/>
    <w:rsid w:val="007D4E11"/>
    <w:rsid w:val="007D4F47"/>
    <w:rsid w:val="007D51B8"/>
    <w:rsid w:val="007D5228"/>
    <w:rsid w:val="007D552B"/>
    <w:rsid w:val="007D556D"/>
    <w:rsid w:val="007D55F4"/>
    <w:rsid w:val="007D5665"/>
    <w:rsid w:val="007D5776"/>
    <w:rsid w:val="007D57D1"/>
    <w:rsid w:val="007D5850"/>
    <w:rsid w:val="007D585E"/>
    <w:rsid w:val="007D5A57"/>
    <w:rsid w:val="007D5E7D"/>
    <w:rsid w:val="007D5F4B"/>
    <w:rsid w:val="007D5F94"/>
    <w:rsid w:val="007D60FF"/>
    <w:rsid w:val="007D6164"/>
    <w:rsid w:val="007D64D4"/>
    <w:rsid w:val="007D6757"/>
    <w:rsid w:val="007D67F1"/>
    <w:rsid w:val="007D68A0"/>
    <w:rsid w:val="007D68DA"/>
    <w:rsid w:val="007D6938"/>
    <w:rsid w:val="007D6BBD"/>
    <w:rsid w:val="007D6C72"/>
    <w:rsid w:val="007D6C75"/>
    <w:rsid w:val="007D6CFF"/>
    <w:rsid w:val="007D6E28"/>
    <w:rsid w:val="007D6E70"/>
    <w:rsid w:val="007D70B3"/>
    <w:rsid w:val="007D71B0"/>
    <w:rsid w:val="007D7271"/>
    <w:rsid w:val="007D72AB"/>
    <w:rsid w:val="007D72C9"/>
    <w:rsid w:val="007D752D"/>
    <w:rsid w:val="007D7577"/>
    <w:rsid w:val="007D758A"/>
    <w:rsid w:val="007D7597"/>
    <w:rsid w:val="007D76E1"/>
    <w:rsid w:val="007D7958"/>
    <w:rsid w:val="007D7AA3"/>
    <w:rsid w:val="007D7B3D"/>
    <w:rsid w:val="007D7BAB"/>
    <w:rsid w:val="007D7E72"/>
    <w:rsid w:val="007D7EA3"/>
    <w:rsid w:val="007E0034"/>
    <w:rsid w:val="007E01F6"/>
    <w:rsid w:val="007E020E"/>
    <w:rsid w:val="007E066E"/>
    <w:rsid w:val="007E0795"/>
    <w:rsid w:val="007E098A"/>
    <w:rsid w:val="007E0A88"/>
    <w:rsid w:val="007E0D0F"/>
    <w:rsid w:val="007E0D4A"/>
    <w:rsid w:val="007E0EC8"/>
    <w:rsid w:val="007E0F28"/>
    <w:rsid w:val="007E11AE"/>
    <w:rsid w:val="007E11EE"/>
    <w:rsid w:val="007E121D"/>
    <w:rsid w:val="007E14C9"/>
    <w:rsid w:val="007E14F7"/>
    <w:rsid w:val="007E15B8"/>
    <w:rsid w:val="007E1738"/>
    <w:rsid w:val="007E1BC9"/>
    <w:rsid w:val="007E1EF6"/>
    <w:rsid w:val="007E1FE2"/>
    <w:rsid w:val="007E1FFB"/>
    <w:rsid w:val="007E205A"/>
    <w:rsid w:val="007E226A"/>
    <w:rsid w:val="007E2305"/>
    <w:rsid w:val="007E254A"/>
    <w:rsid w:val="007E2716"/>
    <w:rsid w:val="007E28F5"/>
    <w:rsid w:val="007E2B35"/>
    <w:rsid w:val="007E2C25"/>
    <w:rsid w:val="007E3020"/>
    <w:rsid w:val="007E309F"/>
    <w:rsid w:val="007E30D1"/>
    <w:rsid w:val="007E3408"/>
    <w:rsid w:val="007E358E"/>
    <w:rsid w:val="007E35CB"/>
    <w:rsid w:val="007E372A"/>
    <w:rsid w:val="007E374C"/>
    <w:rsid w:val="007E385F"/>
    <w:rsid w:val="007E39A7"/>
    <w:rsid w:val="007E3AF8"/>
    <w:rsid w:val="007E3CDC"/>
    <w:rsid w:val="007E3F38"/>
    <w:rsid w:val="007E4125"/>
    <w:rsid w:val="007E4145"/>
    <w:rsid w:val="007E452C"/>
    <w:rsid w:val="007E473A"/>
    <w:rsid w:val="007E486D"/>
    <w:rsid w:val="007E48AF"/>
    <w:rsid w:val="007E4A76"/>
    <w:rsid w:val="007E4B2B"/>
    <w:rsid w:val="007E4D06"/>
    <w:rsid w:val="007E51D7"/>
    <w:rsid w:val="007E5616"/>
    <w:rsid w:val="007E5619"/>
    <w:rsid w:val="007E57DE"/>
    <w:rsid w:val="007E5815"/>
    <w:rsid w:val="007E5EEB"/>
    <w:rsid w:val="007E6164"/>
    <w:rsid w:val="007E6282"/>
    <w:rsid w:val="007E62D5"/>
    <w:rsid w:val="007E670F"/>
    <w:rsid w:val="007E6726"/>
    <w:rsid w:val="007E6840"/>
    <w:rsid w:val="007E6889"/>
    <w:rsid w:val="007E6B48"/>
    <w:rsid w:val="007E6B55"/>
    <w:rsid w:val="007E6C67"/>
    <w:rsid w:val="007E6DC5"/>
    <w:rsid w:val="007E6E5A"/>
    <w:rsid w:val="007E6F36"/>
    <w:rsid w:val="007E70A4"/>
    <w:rsid w:val="007E70FD"/>
    <w:rsid w:val="007E7165"/>
    <w:rsid w:val="007E728C"/>
    <w:rsid w:val="007E73F6"/>
    <w:rsid w:val="007E7408"/>
    <w:rsid w:val="007E7714"/>
    <w:rsid w:val="007E79B8"/>
    <w:rsid w:val="007E7A4A"/>
    <w:rsid w:val="007E7C47"/>
    <w:rsid w:val="007F005F"/>
    <w:rsid w:val="007F0289"/>
    <w:rsid w:val="007F0340"/>
    <w:rsid w:val="007F069A"/>
    <w:rsid w:val="007F07A0"/>
    <w:rsid w:val="007F098A"/>
    <w:rsid w:val="007F09D1"/>
    <w:rsid w:val="007F09F1"/>
    <w:rsid w:val="007F0C2A"/>
    <w:rsid w:val="007F0C6F"/>
    <w:rsid w:val="007F0E9B"/>
    <w:rsid w:val="007F1041"/>
    <w:rsid w:val="007F11D6"/>
    <w:rsid w:val="007F128C"/>
    <w:rsid w:val="007F1307"/>
    <w:rsid w:val="007F14AE"/>
    <w:rsid w:val="007F14C9"/>
    <w:rsid w:val="007F1565"/>
    <w:rsid w:val="007F1605"/>
    <w:rsid w:val="007F16D4"/>
    <w:rsid w:val="007F176A"/>
    <w:rsid w:val="007F19B3"/>
    <w:rsid w:val="007F19F2"/>
    <w:rsid w:val="007F1D90"/>
    <w:rsid w:val="007F1D95"/>
    <w:rsid w:val="007F1E57"/>
    <w:rsid w:val="007F1E93"/>
    <w:rsid w:val="007F1F34"/>
    <w:rsid w:val="007F200B"/>
    <w:rsid w:val="007F20D7"/>
    <w:rsid w:val="007F21F9"/>
    <w:rsid w:val="007F22DA"/>
    <w:rsid w:val="007F2306"/>
    <w:rsid w:val="007F261D"/>
    <w:rsid w:val="007F2789"/>
    <w:rsid w:val="007F2920"/>
    <w:rsid w:val="007F2A01"/>
    <w:rsid w:val="007F2A88"/>
    <w:rsid w:val="007F2D3E"/>
    <w:rsid w:val="007F2D61"/>
    <w:rsid w:val="007F2F2D"/>
    <w:rsid w:val="007F30A0"/>
    <w:rsid w:val="007F35C5"/>
    <w:rsid w:val="007F366F"/>
    <w:rsid w:val="007F371F"/>
    <w:rsid w:val="007F37C7"/>
    <w:rsid w:val="007F39B5"/>
    <w:rsid w:val="007F3E61"/>
    <w:rsid w:val="007F3FED"/>
    <w:rsid w:val="007F426C"/>
    <w:rsid w:val="007F42BA"/>
    <w:rsid w:val="007F43FE"/>
    <w:rsid w:val="007F47A4"/>
    <w:rsid w:val="007F4965"/>
    <w:rsid w:val="007F49B5"/>
    <w:rsid w:val="007F4ACD"/>
    <w:rsid w:val="007F4BF2"/>
    <w:rsid w:val="007F4C04"/>
    <w:rsid w:val="007F4C97"/>
    <w:rsid w:val="007F4D1A"/>
    <w:rsid w:val="007F4D27"/>
    <w:rsid w:val="007F4D4D"/>
    <w:rsid w:val="007F521D"/>
    <w:rsid w:val="007F5285"/>
    <w:rsid w:val="007F5546"/>
    <w:rsid w:val="007F57F7"/>
    <w:rsid w:val="007F59B7"/>
    <w:rsid w:val="007F59F5"/>
    <w:rsid w:val="007F6058"/>
    <w:rsid w:val="007F6181"/>
    <w:rsid w:val="007F61B0"/>
    <w:rsid w:val="007F655C"/>
    <w:rsid w:val="007F65C8"/>
    <w:rsid w:val="007F6624"/>
    <w:rsid w:val="007F6877"/>
    <w:rsid w:val="007F696E"/>
    <w:rsid w:val="007F6ABC"/>
    <w:rsid w:val="007F6B6C"/>
    <w:rsid w:val="007F6D79"/>
    <w:rsid w:val="007F6E15"/>
    <w:rsid w:val="007F6FB1"/>
    <w:rsid w:val="007F6FE7"/>
    <w:rsid w:val="007F723B"/>
    <w:rsid w:val="007F7351"/>
    <w:rsid w:val="007F7424"/>
    <w:rsid w:val="007F750C"/>
    <w:rsid w:val="007F78C0"/>
    <w:rsid w:val="007F79E4"/>
    <w:rsid w:val="007F7A95"/>
    <w:rsid w:val="007F7B2F"/>
    <w:rsid w:val="007F7B91"/>
    <w:rsid w:val="007F7C76"/>
    <w:rsid w:val="007F7DEF"/>
    <w:rsid w:val="007F7E94"/>
    <w:rsid w:val="007F7EF0"/>
    <w:rsid w:val="008003FF"/>
    <w:rsid w:val="0080050E"/>
    <w:rsid w:val="0080079C"/>
    <w:rsid w:val="00800848"/>
    <w:rsid w:val="0080088C"/>
    <w:rsid w:val="00800DBC"/>
    <w:rsid w:val="00800EA1"/>
    <w:rsid w:val="008010BD"/>
    <w:rsid w:val="00801238"/>
    <w:rsid w:val="00801539"/>
    <w:rsid w:val="00801595"/>
    <w:rsid w:val="0080160D"/>
    <w:rsid w:val="008016B7"/>
    <w:rsid w:val="00801711"/>
    <w:rsid w:val="00801922"/>
    <w:rsid w:val="00801928"/>
    <w:rsid w:val="00801B4E"/>
    <w:rsid w:val="00801F75"/>
    <w:rsid w:val="0080202A"/>
    <w:rsid w:val="00802091"/>
    <w:rsid w:val="00802130"/>
    <w:rsid w:val="008022EA"/>
    <w:rsid w:val="00802334"/>
    <w:rsid w:val="00802372"/>
    <w:rsid w:val="008027A5"/>
    <w:rsid w:val="008029DE"/>
    <w:rsid w:val="00802AB0"/>
    <w:rsid w:val="00802BF7"/>
    <w:rsid w:val="00803159"/>
    <w:rsid w:val="008031EA"/>
    <w:rsid w:val="008032E5"/>
    <w:rsid w:val="00803421"/>
    <w:rsid w:val="00803530"/>
    <w:rsid w:val="00803718"/>
    <w:rsid w:val="00803748"/>
    <w:rsid w:val="00803841"/>
    <w:rsid w:val="00803906"/>
    <w:rsid w:val="00803C1E"/>
    <w:rsid w:val="00803E8A"/>
    <w:rsid w:val="008042B7"/>
    <w:rsid w:val="00804555"/>
    <w:rsid w:val="0080481C"/>
    <w:rsid w:val="00804873"/>
    <w:rsid w:val="008048EE"/>
    <w:rsid w:val="00804A65"/>
    <w:rsid w:val="00804C48"/>
    <w:rsid w:val="00804CA7"/>
    <w:rsid w:val="0080511E"/>
    <w:rsid w:val="0080522A"/>
    <w:rsid w:val="00805325"/>
    <w:rsid w:val="00805355"/>
    <w:rsid w:val="00805673"/>
    <w:rsid w:val="00805693"/>
    <w:rsid w:val="00805797"/>
    <w:rsid w:val="0080585C"/>
    <w:rsid w:val="00805C43"/>
    <w:rsid w:val="00805C89"/>
    <w:rsid w:val="00805CC0"/>
    <w:rsid w:val="00805E43"/>
    <w:rsid w:val="00806021"/>
    <w:rsid w:val="0080611A"/>
    <w:rsid w:val="008062AF"/>
    <w:rsid w:val="00806383"/>
    <w:rsid w:val="00806792"/>
    <w:rsid w:val="00806A9A"/>
    <w:rsid w:val="00806B89"/>
    <w:rsid w:val="00806D2E"/>
    <w:rsid w:val="00806DCD"/>
    <w:rsid w:val="0080711B"/>
    <w:rsid w:val="008073CA"/>
    <w:rsid w:val="0080760E"/>
    <w:rsid w:val="0080765E"/>
    <w:rsid w:val="00807689"/>
    <w:rsid w:val="008076F8"/>
    <w:rsid w:val="00807BEE"/>
    <w:rsid w:val="00807CA1"/>
    <w:rsid w:val="00807CBD"/>
    <w:rsid w:val="00807CF7"/>
    <w:rsid w:val="00807E25"/>
    <w:rsid w:val="00807E4A"/>
    <w:rsid w:val="0081011F"/>
    <w:rsid w:val="008104B3"/>
    <w:rsid w:val="00810977"/>
    <w:rsid w:val="00810C5C"/>
    <w:rsid w:val="00810DE2"/>
    <w:rsid w:val="00810F31"/>
    <w:rsid w:val="00810FC8"/>
    <w:rsid w:val="00811336"/>
    <w:rsid w:val="008113CE"/>
    <w:rsid w:val="00811523"/>
    <w:rsid w:val="00811569"/>
    <w:rsid w:val="008116D2"/>
    <w:rsid w:val="008116E0"/>
    <w:rsid w:val="008117BA"/>
    <w:rsid w:val="00811892"/>
    <w:rsid w:val="0081197F"/>
    <w:rsid w:val="00811B7F"/>
    <w:rsid w:val="00811BB5"/>
    <w:rsid w:val="00811C19"/>
    <w:rsid w:val="00811D87"/>
    <w:rsid w:val="00811DF2"/>
    <w:rsid w:val="00811EF4"/>
    <w:rsid w:val="008123DC"/>
    <w:rsid w:val="00812530"/>
    <w:rsid w:val="008129D4"/>
    <w:rsid w:val="00812A75"/>
    <w:rsid w:val="00812F26"/>
    <w:rsid w:val="00813047"/>
    <w:rsid w:val="0081304A"/>
    <w:rsid w:val="0081305E"/>
    <w:rsid w:val="008132E1"/>
    <w:rsid w:val="008133B2"/>
    <w:rsid w:val="0081363C"/>
    <w:rsid w:val="00813775"/>
    <w:rsid w:val="008137B2"/>
    <w:rsid w:val="00813CFD"/>
    <w:rsid w:val="00813D96"/>
    <w:rsid w:val="00813E3D"/>
    <w:rsid w:val="00813E97"/>
    <w:rsid w:val="00813F7C"/>
    <w:rsid w:val="00814341"/>
    <w:rsid w:val="00814803"/>
    <w:rsid w:val="00814946"/>
    <w:rsid w:val="00814D56"/>
    <w:rsid w:val="00814D97"/>
    <w:rsid w:val="00814E00"/>
    <w:rsid w:val="00814E77"/>
    <w:rsid w:val="00814F0B"/>
    <w:rsid w:val="00815055"/>
    <w:rsid w:val="008150FD"/>
    <w:rsid w:val="008151D1"/>
    <w:rsid w:val="008152E3"/>
    <w:rsid w:val="008153F3"/>
    <w:rsid w:val="00815405"/>
    <w:rsid w:val="008155E1"/>
    <w:rsid w:val="00815624"/>
    <w:rsid w:val="0081569C"/>
    <w:rsid w:val="0081573B"/>
    <w:rsid w:val="00815759"/>
    <w:rsid w:val="00815825"/>
    <w:rsid w:val="008159FF"/>
    <w:rsid w:val="00815BFE"/>
    <w:rsid w:val="00815CD8"/>
    <w:rsid w:val="00816465"/>
    <w:rsid w:val="00816467"/>
    <w:rsid w:val="0081651B"/>
    <w:rsid w:val="00816868"/>
    <w:rsid w:val="008168B9"/>
    <w:rsid w:val="00816DA6"/>
    <w:rsid w:val="00816ECF"/>
    <w:rsid w:val="00816F4D"/>
    <w:rsid w:val="00816F85"/>
    <w:rsid w:val="00816FD0"/>
    <w:rsid w:val="00817058"/>
    <w:rsid w:val="008170C4"/>
    <w:rsid w:val="0081716E"/>
    <w:rsid w:val="008171DB"/>
    <w:rsid w:val="008172BA"/>
    <w:rsid w:val="00817373"/>
    <w:rsid w:val="00817440"/>
    <w:rsid w:val="008175AC"/>
    <w:rsid w:val="008176C6"/>
    <w:rsid w:val="008176F7"/>
    <w:rsid w:val="0081782A"/>
    <w:rsid w:val="008179B8"/>
    <w:rsid w:val="00817AAF"/>
    <w:rsid w:val="00817C02"/>
    <w:rsid w:val="00817CCC"/>
    <w:rsid w:val="00817CD8"/>
    <w:rsid w:val="00817E22"/>
    <w:rsid w:val="00817E3C"/>
    <w:rsid w:val="00817F0D"/>
    <w:rsid w:val="00817F20"/>
    <w:rsid w:val="00817FFE"/>
    <w:rsid w:val="00820411"/>
    <w:rsid w:val="00820721"/>
    <w:rsid w:val="00820755"/>
    <w:rsid w:val="008209C6"/>
    <w:rsid w:val="00820A56"/>
    <w:rsid w:val="00820AF3"/>
    <w:rsid w:val="00820C54"/>
    <w:rsid w:val="00820D1A"/>
    <w:rsid w:val="00820DFA"/>
    <w:rsid w:val="00820E74"/>
    <w:rsid w:val="00820E95"/>
    <w:rsid w:val="00821080"/>
    <w:rsid w:val="008210F9"/>
    <w:rsid w:val="00821107"/>
    <w:rsid w:val="008216D6"/>
    <w:rsid w:val="00821822"/>
    <w:rsid w:val="0082194A"/>
    <w:rsid w:val="008219C5"/>
    <w:rsid w:val="00821A8F"/>
    <w:rsid w:val="00821AFD"/>
    <w:rsid w:val="00821B7D"/>
    <w:rsid w:val="00821C7D"/>
    <w:rsid w:val="00821FD9"/>
    <w:rsid w:val="0082204C"/>
    <w:rsid w:val="00822155"/>
    <w:rsid w:val="008221D7"/>
    <w:rsid w:val="00822218"/>
    <w:rsid w:val="008222A0"/>
    <w:rsid w:val="00822686"/>
    <w:rsid w:val="0082287F"/>
    <w:rsid w:val="0082290B"/>
    <w:rsid w:val="00822D59"/>
    <w:rsid w:val="00822DC2"/>
    <w:rsid w:val="00822DD8"/>
    <w:rsid w:val="0082334B"/>
    <w:rsid w:val="00823A14"/>
    <w:rsid w:val="00823ABE"/>
    <w:rsid w:val="00823C7A"/>
    <w:rsid w:val="00823F14"/>
    <w:rsid w:val="00823FD8"/>
    <w:rsid w:val="00823FEA"/>
    <w:rsid w:val="00824321"/>
    <w:rsid w:val="00824378"/>
    <w:rsid w:val="008245B1"/>
    <w:rsid w:val="00824626"/>
    <w:rsid w:val="00824830"/>
    <w:rsid w:val="00824981"/>
    <w:rsid w:val="00824A12"/>
    <w:rsid w:val="00824C16"/>
    <w:rsid w:val="00824CBE"/>
    <w:rsid w:val="00824CEE"/>
    <w:rsid w:val="00824DFA"/>
    <w:rsid w:val="00824E61"/>
    <w:rsid w:val="00824F85"/>
    <w:rsid w:val="008251CC"/>
    <w:rsid w:val="00825328"/>
    <w:rsid w:val="0082542C"/>
    <w:rsid w:val="008254A5"/>
    <w:rsid w:val="00825549"/>
    <w:rsid w:val="00825565"/>
    <w:rsid w:val="00825672"/>
    <w:rsid w:val="00825692"/>
    <w:rsid w:val="008256F4"/>
    <w:rsid w:val="00825903"/>
    <w:rsid w:val="0082593F"/>
    <w:rsid w:val="0082595A"/>
    <w:rsid w:val="008259EF"/>
    <w:rsid w:val="00825A15"/>
    <w:rsid w:val="00825A36"/>
    <w:rsid w:val="00825AE9"/>
    <w:rsid w:val="00825CDB"/>
    <w:rsid w:val="00825FB3"/>
    <w:rsid w:val="008260A6"/>
    <w:rsid w:val="00826254"/>
    <w:rsid w:val="0082643D"/>
    <w:rsid w:val="00826694"/>
    <w:rsid w:val="00826A19"/>
    <w:rsid w:val="00826A3F"/>
    <w:rsid w:val="00826F45"/>
    <w:rsid w:val="00826F50"/>
    <w:rsid w:val="0082745A"/>
    <w:rsid w:val="00827669"/>
    <w:rsid w:val="0082799E"/>
    <w:rsid w:val="00827B13"/>
    <w:rsid w:val="00827B9C"/>
    <w:rsid w:val="008301B1"/>
    <w:rsid w:val="00830541"/>
    <w:rsid w:val="008309AB"/>
    <w:rsid w:val="00830BF0"/>
    <w:rsid w:val="00830CB7"/>
    <w:rsid w:val="00830DDC"/>
    <w:rsid w:val="0083105E"/>
    <w:rsid w:val="0083116D"/>
    <w:rsid w:val="00831192"/>
    <w:rsid w:val="00831260"/>
    <w:rsid w:val="008312A4"/>
    <w:rsid w:val="00831691"/>
    <w:rsid w:val="008316E8"/>
    <w:rsid w:val="0083172F"/>
    <w:rsid w:val="00831770"/>
    <w:rsid w:val="00831A38"/>
    <w:rsid w:val="00831B18"/>
    <w:rsid w:val="00831E4A"/>
    <w:rsid w:val="0083235E"/>
    <w:rsid w:val="00832387"/>
    <w:rsid w:val="008324DB"/>
    <w:rsid w:val="008325BB"/>
    <w:rsid w:val="008325CC"/>
    <w:rsid w:val="008327BE"/>
    <w:rsid w:val="008329AC"/>
    <w:rsid w:val="00832C4D"/>
    <w:rsid w:val="00832C90"/>
    <w:rsid w:val="00832F6A"/>
    <w:rsid w:val="00833723"/>
    <w:rsid w:val="00833905"/>
    <w:rsid w:val="00833A88"/>
    <w:rsid w:val="00833C6E"/>
    <w:rsid w:val="00833C87"/>
    <w:rsid w:val="0083407A"/>
    <w:rsid w:val="00834192"/>
    <w:rsid w:val="0083430F"/>
    <w:rsid w:val="00834357"/>
    <w:rsid w:val="008346E0"/>
    <w:rsid w:val="00834763"/>
    <w:rsid w:val="008347AC"/>
    <w:rsid w:val="00834A91"/>
    <w:rsid w:val="00834B19"/>
    <w:rsid w:val="00834B21"/>
    <w:rsid w:val="0083542F"/>
    <w:rsid w:val="0083555E"/>
    <w:rsid w:val="008357F5"/>
    <w:rsid w:val="00835812"/>
    <w:rsid w:val="008359BC"/>
    <w:rsid w:val="00835A3F"/>
    <w:rsid w:val="00835BC4"/>
    <w:rsid w:val="00835BEC"/>
    <w:rsid w:val="00835C5E"/>
    <w:rsid w:val="00835D4D"/>
    <w:rsid w:val="00835E6E"/>
    <w:rsid w:val="008360AF"/>
    <w:rsid w:val="008361FB"/>
    <w:rsid w:val="0083642D"/>
    <w:rsid w:val="00836535"/>
    <w:rsid w:val="0083654A"/>
    <w:rsid w:val="008366FE"/>
    <w:rsid w:val="00836C94"/>
    <w:rsid w:val="0083704B"/>
    <w:rsid w:val="0083704C"/>
    <w:rsid w:val="008370D1"/>
    <w:rsid w:val="0083711F"/>
    <w:rsid w:val="00837122"/>
    <w:rsid w:val="00837128"/>
    <w:rsid w:val="00837175"/>
    <w:rsid w:val="008374EA"/>
    <w:rsid w:val="0083757A"/>
    <w:rsid w:val="008377EC"/>
    <w:rsid w:val="00837D3A"/>
    <w:rsid w:val="00837DA8"/>
    <w:rsid w:val="008400B6"/>
    <w:rsid w:val="0084015A"/>
    <w:rsid w:val="00840314"/>
    <w:rsid w:val="0084035B"/>
    <w:rsid w:val="008404B9"/>
    <w:rsid w:val="00840800"/>
    <w:rsid w:val="00840805"/>
    <w:rsid w:val="0084094E"/>
    <w:rsid w:val="008409CA"/>
    <w:rsid w:val="00840A2C"/>
    <w:rsid w:val="00840BDA"/>
    <w:rsid w:val="00840E0D"/>
    <w:rsid w:val="0084109A"/>
    <w:rsid w:val="008412BC"/>
    <w:rsid w:val="0084131A"/>
    <w:rsid w:val="00841436"/>
    <w:rsid w:val="008414A1"/>
    <w:rsid w:val="008415AA"/>
    <w:rsid w:val="00841AD3"/>
    <w:rsid w:val="00841B8C"/>
    <w:rsid w:val="00841B9F"/>
    <w:rsid w:val="00841D34"/>
    <w:rsid w:val="00841EA1"/>
    <w:rsid w:val="00842176"/>
    <w:rsid w:val="008421B9"/>
    <w:rsid w:val="00842335"/>
    <w:rsid w:val="00842389"/>
    <w:rsid w:val="0084257D"/>
    <w:rsid w:val="00842699"/>
    <w:rsid w:val="00842770"/>
    <w:rsid w:val="008428BC"/>
    <w:rsid w:val="00842925"/>
    <w:rsid w:val="00842B7A"/>
    <w:rsid w:val="00842D41"/>
    <w:rsid w:val="00843109"/>
    <w:rsid w:val="00843259"/>
    <w:rsid w:val="0084362D"/>
    <w:rsid w:val="00843732"/>
    <w:rsid w:val="008438DA"/>
    <w:rsid w:val="00843928"/>
    <w:rsid w:val="00843B58"/>
    <w:rsid w:val="00843B74"/>
    <w:rsid w:val="00843C1F"/>
    <w:rsid w:val="00843EE0"/>
    <w:rsid w:val="008440FC"/>
    <w:rsid w:val="008443B1"/>
    <w:rsid w:val="00844529"/>
    <w:rsid w:val="008445ED"/>
    <w:rsid w:val="0084462B"/>
    <w:rsid w:val="0084465B"/>
    <w:rsid w:val="008446A0"/>
    <w:rsid w:val="00844720"/>
    <w:rsid w:val="00844930"/>
    <w:rsid w:val="0084501B"/>
    <w:rsid w:val="008450DB"/>
    <w:rsid w:val="008450F0"/>
    <w:rsid w:val="00845328"/>
    <w:rsid w:val="00845369"/>
    <w:rsid w:val="008453D0"/>
    <w:rsid w:val="0084541C"/>
    <w:rsid w:val="00845565"/>
    <w:rsid w:val="008459C4"/>
    <w:rsid w:val="00845AAD"/>
    <w:rsid w:val="00845BC8"/>
    <w:rsid w:val="00845CF4"/>
    <w:rsid w:val="00845DF5"/>
    <w:rsid w:val="00845E2A"/>
    <w:rsid w:val="00845F50"/>
    <w:rsid w:val="00846167"/>
    <w:rsid w:val="008462B0"/>
    <w:rsid w:val="008464F6"/>
    <w:rsid w:val="0084664A"/>
    <w:rsid w:val="008467E9"/>
    <w:rsid w:val="0084686B"/>
    <w:rsid w:val="00846B70"/>
    <w:rsid w:val="00846BB4"/>
    <w:rsid w:val="00846D8C"/>
    <w:rsid w:val="00846DB4"/>
    <w:rsid w:val="00846E12"/>
    <w:rsid w:val="00847152"/>
    <w:rsid w:val="00847303"/>
    <w:rsid w:val="008474B8"/>
    <w:rsid w:val="00847524"/>
    <w:rsid w:val="0084765D"/>
    <w:rsid w:val="008476E7"/>
    <w:rsid w:val="008478AC"/>
    <w:rsid w:val="00847ACC"/>
    <w:rsid w:val="00847C39"/>
    <w:rsid w:val="00847CCE"/>
    <w:rsid w:val="00847CEB"/>
    <w:rsid w:val="00847D24"/>
    <w:rsid w:val="00847D55"/>
    <w:rsid w:val="0085014F"/>
    <w:rsid w:val="008502F2"/>
    <w:rsid w:val="00850332"/>
    <w:rsid w:val="00850368"/>
    <w:rsid w:val="00850447"/>
    <w:rsid w:val="00850470"/>
    <w:rsid w:val="00850584"/>
    <w:rsid w:val="008505AD"/>
    <w:rsid w:val="00850759"/>
    <w:rsid w:val="00850908"/>
    <w:rsid w:val="00850919"/>
    <w:rsid w:val="00850BBE"/>
    <w:rsid w:val="00850C3A"/>
    <w:rsid w:val="00851281"/>
    <w:rsid w:val="008512C0"/>
    <w:rsid w:val="008513B6"/>
    <w:rsid w:val="0085152A"/>
    <w:rsid w:val="008515F9"/>
    <w:rsid w:val="008517A1"/>
    <w:rsid w:val="008518DB"/>
    <w:rsid w:val="00851C4F"/>
    <w:rsid w:val="00851D47"/>
    <w:rsid w:val="00851E3E"/>
    <w:rsid w:val="008522E6"/>
    <w:rsid w:val="00852581"/>
    <w:rsid w:val="008525AE"/>
    <w:rsid w:val="00852635"/>
    <w:rsid w:val="00852858"/>
    <w:rsid w:val="008529B5"/>
    <w:rsid w:val="008529C9"/>
    <w:rsid w:val="00852CAB"/>
    <w:rsid w:val="00852D08"/>
    <w:rsid w:val="00852E64"/>
    <w:rsid w:val="00852F4B"/>
    <w:rsid w:val="00852FB8"/>
    <w:rsid w:val="00852FF4"/>
    <w:rsid w:val="008533EC"/>
    <w:rsid w:val="00853475"/>
    <w:rsid w:val="00853643"/>
    <w:rsid w:val="0085366B"/>
    <w:rsid w:val="00853904"/>
    <w:rsid w:val="00853AA3"/>
    <w:rsid w:val="00853B27"/>
    <w:rsid w:val="00853CB9"/>
    <w:rsid w:val="00853CE1"/>
    <w:rsid w:val="0085415E"/>
    <w:rsid w:val="008542F9"/>
    <w:rsid w:val="00854396"/>
    <w:rsid w:val="00854501"/>
    <w:rsid w:val="0085464E"/>
    <w:rsid w:val="008547B5"/>
    <w:rsid w:val="0085481F"/>
    <w:rsid w:val="00854A98"/>
    <w:rsid w:val="00854A9F"/>
    <w:rsid w:val="00854C89"/>
    <w:rsid w:val="00854D10"/>
    <w:rsid w:val="00854D47"/>
    <w:rsid w:val="0085511D"/>
    <w:rsid w:val="008554BE"/>
    <w:rsid w:val="00855534"/>
    <w:rsid w:val="00855538"/>
    <w:rsid w:val="008556FF"/>
    <w:rsid w:val="00855A2F"/>
    <w:rsid w:val="00856045"/>
    <w:rsid w:val="00856124"/>
    <w:rsid w:val="008562ED"/>
    <w:rsid w:val="00856336"/>
    <w:rsid w:val="008565A9"/>
    <w:rsid w:val="00856726"/>
    <w:rsid w:val="00856810"/>
    <w:rsid w:val="00856849"/>
    <w:rsid w:val="0085689C"/>
    <w:rsid w:val="0085696E"/>
    <w:rsid w:val="00856996"/>
    <w:rsid w:val="00856AC0"/>
    <w:rsid w:val="00856B6A"/>
    <w:rsid w:val="00856B88"/>
    <w:rsid w:val="00856C54"/>
    <w:rsid w:val="00857232"/>
    <w:rsid w:val="00857462"/>
    <w:rsid w:val="00857822"/>
    <w:rsid w:val="00857920"/>
    <w:rsid w:val="00857C13"/>
    <w:rsid w:val="00857CEB"/>
    <w:rsid w:val="00857EA9"/>
    <w:rsid w:val="00857FC5"/>
    <w:rsid w:val="008602AC"/>
    <w:rsid w:val="008602C2"/>
    <w:rsid w:val="008602DB"/>
    <w:rsid w:val="00860324"/>
    <w:rsid w:val="00860460"/>
    <w:rsid w:val="00860513"/>
    <w:rsid w:val="0086069F"/>
    <w:rsid w:val="008606A8"/>
    <w:rsid w:val="008607B0"/>
    <w:rsid w:val="0086089F"/>
    <w:rsid w:val="008608A1"/>
    <w:rsid w:val="008608D1"/>
    <w:rsid w:val="008609BE"/>
    <w:rsid w:val="00860E14"/>
    <w:rsid w:val="00860E91"/>
    <w:rsid w:val="00861050"/>
    <w:rsid w:val="00861220"/>
    <w:rsid w:val="00861340"/>
    <w:rsid w:val="00861467"/>
    <w:rsid w:val="008615B7"/>
    <w:rsid w:val="008618EE"/>
    <w:rsid w:val="00861938"/>
    <w:rsid w:val="00861AC9"/>
    <w:rsid w:val="00861C29"/>
    <w:rsid w:val="00861ECD"/>
    <w:rsid w:val="00861ED6"/>
    <w:rsid w:val="00861EEC"/>
    <w:rsid w:val="00861FB2"/>
    <w:rsid w:val="008621BC"/>
    <w:rsid w:val="00862345"/>
    <w:rsid w:val="00862474"/>
    <w:rsid w:val="00862560"/>
    <w:rsid w:val="00862621"/>
    <w:rsid w:val="008626FB"/>
    <w:rsid w:val="008628CD"/>
    <w:rsid w:val="00862B82"/>
    <w:rsid w:val="00862E95"/>
    <w:rsid w:val="00862F99"/>
    <w:rsid w:val="0086326A"/>
    <w:rsid w:val="0086328D"/>
    <w:rsid w:val="0086339A"/>
    <w:rsid w:val="00863554"/>
    <w:rsid w:val="00863689"/>
    <w:rsid w:val="008636A8"/>
    <w:rsid w:val="008636EF"/>
    <w:rsid w:val="0086398A"/>
    <w:rsid w:val="008639F7"/>
    <w:rsid w:val="00863AC5"/>
    <w:rsid w:val="00863E0D"/>
    <w:rsid w:val="00863FFE"/>
    <w:rsid w:val="00864223"/>
    <w:rsid w:val="00864278"/>
    <w:rsid w:val="0086427C"/>
    <w:rsid w:val="008643A4"/>
    <w:rsid w:val="008644A9"/>
    <w:rsid w:val="008646F7"/>
    <w:rsid w:val="00864921"/>
    <w:rsid w:val="00864B2C"/>
    <w:rsid w:val="00864B31"/>
    <w:rsid w:val="00864B66"/>
    <w:rsid w:val="00864C2C"/>
    <w:rsid w:val="00864FC8"/>
    <w:rsid w:val="00865174"/>
    <w:rsid w:val="00865283"/>
    <w:rsid w:val="008653D4"/>
    <w:rsid w:val="008653D9"/>
    <w:rsid w:val="0086541A"/>
    <w:rsid w:val="00865527"/>
    <w:rsid w:val="00865618"/>
    <w:rsid w:val="00865898"/>
    <w:rsid w:val="00865B17"/>
    <w:rsid w:val="00865BB4"/>
    <w:rsid w:val="00865C77"/>
    <w:rsid w:val="00865D6A"/>
    <w:rsid w:val="00865ECE"/>
    <w:rsid w:val="00866009"/>
    <w:rsid w:val="008661A4"/>
    <w:rsid w:val="0086628B"/>
    <w:rsid w:val="008664CA"/>
    <w:rsid w:val="00866543"/>
    <w:rsid w:val="008665F7"/>
    <w:rsid w:val="00866750"/>
    <w:rsid w:val="00866818"/>
    <w:rsid w:val="008668ED"/>
    <w:rsid w:val="00866903"/>
    <w:rsid w:val="00866ADD"/>
    <w:rsid w:val="00866B0F"/>
    <w:rsid w:val="00866BC1"/>
    <w:rsid w:val="00866C3A"/>
    <w:rsid w:val="00866CBC"/>
    <w:rsid w:val="00866D08"/>
    <w:rsid w:val="00866D81"/>
    <w:rsid w:val="00866D8A"/>
    <w:rsid w:val="00866DF2"/>
    <w:rsid w:val="00866E05"/>
    <w:rsid w:val="00867374"/>
    <w:rsid w:val="0086758D"/>
    <w:rsid w:val="0086762E"/>
    <w:rsid w:val="00867B34"/>
    <w:rsid w:val="00867E4A"/>
    <w:rsid w:val="00870029"/>
    <w:rsid w:val="00870050"/>
    <w:rsid w:val="00870121"/>
    <w:rsid w:val="00870280"/>
    <w:rsid w:val="0087037B"/>
    <w:rsid w:val="00870392"/>
    <w:rsid w:val="008704B0"/>
    <w:rsid w:val="0087053E"/>
    <w:rsid w:val="0087075F"/>
    <w:rsid w:val="0087077D"/>
    <w:rsid w:val="008707AA"/>
    <w:rsid w:val="008708CE"/>
    <w:rsid w:val="00870906"/>
    <w:rsid w:val="0087090A"/>
    <w:rsid w:val="00870A81"/>
    <w:rsid w:val="00870AD5"/>
    <w:rsid w:val="00870C86"/>
    <w:rsid w:val="00870CA1"/>
    <w:rsid w:val="00870CE0"/>
    <w:rsid w:val="00870CE3"/>
    <w:rsid w:val="00870EA4"/>
    <w:rsid w:val="00870F8F"/>
    <w:rsid w:val="00870FCC"/>
    <w:rsid w:val="00871011"/>
    <w:rsid w:val="00871019"/>
    <w:rsid w:val="008710BC"/>
    <w:rsid w:val="00871190"/>
    <w:rsid w:val="008712EA"/>
    <w:rsid w:val="0087131E"/>
    <w:rsid w:val="00871629"/>
    <w:rsid w:val="008716EC"/>
    <w:rsid w:val="00871927"/>
    <w:rsid w:val="0087198B"/>
    <w:rsid w:val="00871BC7"/>
    <w:rsid w:val="00871C06"/>
    <w:rsid w:val="00871E7A"/>
    <w:rsid w:val="00871F26"/>
    <w:rsid w:val="00872033"/>
    <w:rsid w:val="00872165"/>
    <w:rsid w:val="0087235C"/>
    <w:rsid w:val="008726CB"/>
    <w:rsid w:val="008727DA"/>
    <w:rsid w:val="0087289E"/>
    <w:rsid w:val="00872A08"/>
    <w:rsid w:val="00872A28"/>
    <w:rsid w:val="00872EB4"/>
    <w:rsid w:val="00872F26"/>
    <w:rsid w:val="008730BF"/>
    <w:rsid w:val="00873102"/>
    <w:rsid w:val="00873197"/>
    <w:rsid w:val="008734CC"/>
    <w:rsid w:val="008735D6"/>
    <w:rsid w:val="008736DE"/>
    <w:rsid w:val="00873768"/>
    <w:rsid w:val="00873804"/>
    <w:rsid w:val="008738A8"/>
    <w:rsid w:val="0087399B"/>
    <w:rsid w:val="008739C9"/>
    <w:rsid w:val="008739F5"/>
    <w:rsid w:val="00873E94"/>
    <w:rsid w:val="00873FC8"/>
    <w:rsid w:val="00874299"/>
    <w:rsid w:val="00874506"/>
    <w:rsid w:val="008747F2"/>
    <w:rsid w:val="00874A17"/>
    <w:rsid w:val="00874CF6"/>
    <w:rsid w:val="00874D45"/>
    <w:rsid w:val="00874D8F"/>
    <w:rsid w:val="00874D98"/>
    <w:rsid w:val="00874F5A"/>
    <w:rsid w:val="008750AC"/>
    <w:rsid w:val="008750E0"/>
    <w:rsid w:val="00875610"/>
    <w:rsid w:val="00875E9B"/>
    <w:rsid w:val="00876100"/>
    <w:rsid w:val="00876238"/>
    <w:rsid w:val="008763FF"/>
    <w:rsid w:val="008764E6"/>
    <w:rsid w:val="00876833"/>
    <w:rsid w:val="008769EB"/>
    <w:rsid w:val="00876AEB"/>
    <w:rsid w:val="00876B99"/>
    <w:rsid w:val="00876BFE"/>
    <w:rsid w:val="00876CD2"/>
    <w:rsid w:val="00876F0D"/>
    <w:rsid w:val="00877023"/>
    <w:rsid w:val="0087739D"/>
    <w:rsid w:val="00877425"/>
    <w:rsid w:val="00877589"/>
    <w:rsid w:val="008775C5"/>
    <w:rsid w:val="0087776E"/>
    <w:rsid w:val="008777A6"/>
    <w:rsid w:val="0087786F"/>
    <w:rsid w:val="00877A2B"/>
    <w:rsid w:val="00877BCE"/>
    <w:rsid w:val="00877C18"/>
    <w:rsid w:val="00877C68"/>
    <w:rsid w:val="00877D27"/>
    <w:rsid w:val="00877E39"/>
    <w:rsid w:val="00877F1E"/>
    <w:rsid w:val="00877F36"/>
    <w:rsid w:val="0087E92D"/>
    <w:rsid w:val="008800A5"/>
    <w:rsid w:val="0088023D"/>
    <w:rsid w:val="008802F7"/>
    <w:rsid w:val="00880A00"/>
    <w:rsid w:val="00880BEA"/>
    <w:rsid w:val="00880D75"/>
    <w:rsid w:val="00880E20"/>
    <w:rsid w:val="00880F90"/>
    <w:rsid w:val="00881100"/>
    <w:rsid w:val="00881102"/>
    <w:rsid w:val="00881257"/>
    <w:rsid w:val="0088131E"/>
    <w:rsid w:val="0088146D"/>
    <w:rsid w:val="008815D8"/>
    <w:rsid w:val="008816A0"/>
    <w:rsid w:val="008817BF"/>
    <w:rsid w:val="0088198A"/>
    <w:rsid w:val="00881D2E"/>
    <w:rsid w:val="00881D32"/>
    <w:rsid w:val="00881D42"/>
    <w:rsid w:val="00881E07"/>
    <w:rsid w:val="00881E92"/>
    <w:rsid w:val="00881F12"/>
    <w:rsid w:val="008825AF"/>
    <w:rsid w:val="008825BB"/>
    <w:rsid w:val="00882612"/>
    <w:rsid w:val="008826BF"/>
    <w:rsid w:val="00882783"/>
    <w:rsid w:val="0088278B"/>
    <w:rsid w:val="00882791"/>
    <w:rsid w:val="0088284B"/>
    <w:rsid w:val="0088285D"/>
    <w:rsid w:val="008829C0"/>
    <w:rsid w:val="00882B8C"/>
    <w:rsid w:val="00882BA0"/>
    <w:rsid w:val="00882BE4"/>
    <w:rsid w:val="00882C88"/>
    <w:rsid w:val="00882EE2"/>
    <w:rsid w:val="00883403"/>
    <w:rsid w:val="00883735"/>
    <w:rsid w:val="0088396D"/>
    <w:rsid w:val="00883AA7"/>
    <w:rsid w:val="00883D29"/>
    <w:rsid w:val="00883E22"/>
    <w:rsid w:val="00883F95"/>
    <w:rsid w:val="00883FCE"/>
    <w:rsid w:val="0088407C"/>
    <w:rsid w:val="008842D5"/>
    <w:rsid w:val="00884420"/>
    <w:rsid w:val="0088449E"/>
    <w:rsid w:val="008844EF"/>
    <w:rsid w:val="00884708"/>
    <w:rsid w:val="0088470C"/>
    <w:rsid w:val="0088490A"/>
    <w:rsid w:val="00884A06"/>
    <w:rsid w:val="00884A0F"/>
    <w:rsid w:val="00884AAC"/>
    <w:rsid w:val="00884B77"/>
    <w:rsid w:val="00884BC0"/>
    <w:rsid w:val="00884E86"/>
    <w:rsid w:val="00884F2F"/>
    <w:rsid w:val="00884FC9"/>
    <w:rsid w:val="0088506B"/>
    <w:rsid w:val="008850E6"/>
    <w:rsid w:val="008850E8"/>
    <w:rsid w:val="008851AF"/>
    <w:rsid w:val="008851C7"/>
    <w:rsid w:val="00885265"/>
    <w:rsid w:val="008852AC"/>
    <w:rsid w:val="00885326"/>
    <w:rsid w:val="008855EE"/>
    <w:rsid w:val="00885694"/>
    <w:rsid w:val="008856C7"/>
    <w:rsid w:val="008858DB"/>
    <w:rsid w:val="00885AF5"/>
    <w:rsid w:val="00885B5A"/>
    <w:rsid w:val="00885C4C"/>
    <w:rsid w:val="00885E42"/>
    <w:rsid w:val="008861AF"/>
    <w:rsid w:val="0088633D"/>
    <w:rsid w:val="008863FE"/>
    <w:rsid w:val="00886543"/>
    <w:rsid w:val="008869B0"/>
    <w:rsid w:val="00886A3A"/>
    <w:rsid w:val="00886AF6"/>
    <w:rsid w:val="00886AF7"/>
    <w:rsid w:val="00886C97"/>
    <w:rsid w:val="00886EC1"/>
    <w:rsid w:val="00886F89"/>
    <w:rsid w:val="00886FCB"/>
    <w:rsid w:val="0088714B"/>
    <w:rsid w:val="00887256"/>
    <w:rsid w:val="00887286"/>
    <w:rsid w:val="00887359"/>
    <w:rsid w:val="00887388"/>
    <w:rsid w:val="0088747C"/>
    <w:rsid w:val="008878C1"/>
    <w:rsid w:val="008878CF"/>
    <w:rsid w:val="00887AA3"/>
    <w:rsid w:val="00887BA3"/>
    <w:rsid w:val="00887BE2"/>
    <w:rsid w:val="00887C76"/>
    <w:rsid w:val="0089000A"/>
    <w:rsid w:val="008901C1"/>
    <w:rsid w:val="0089035A"/>
    <w:rsid w:val="00890509"/>
    <w:rsid w:val="0089066C"/>
    <w:rsid w:val="008906F5"/>
    <w:rsid w:val="008907B5"/>
    <w:rsid w:val="00890A96"/>
    <w:rsid w:val="00890AE0"/>
    <w:rsid w:val="00890B5E"/>
    <w:rsid w:val="00890D25"/>
    <w:rsid w:val="00890DB9"/>
    <w:rsid w:val="008910A0"/>
    <w:rsid w:val="008912B1"/>
    <w:rsid w:val="00891338"/>
    <w:rsid w:val="00891431"/>
    <w:rsid w:val="00891639"/>
    <w:rsid w:val="008918A3"/>
    <w:rsid w:val="008918C8"/>
    <w:rsid w:val="008919A2"/>
    <w:rsid w:val="00891B14"/>
    <w:rsid w:val="00891B94"/>
    <w:rsid w:val="00891BE1"/>
    <w:rsid w:val="008921CF"/>
    <w:rsid w:val="00892258"/>
    <w:rsid w:val="008922A4"/>
    <w:rsid w:val="008923BB"/>
    <w:rsid w:val="00892532"/>
    <w:rsid w:val="0089257C"/>
    <w:rsid w:val="00892812"/>
    <w:rsid w:val="00892880"/>
    <w:rsid w:val="00892909"/>
    <w:rsid w:val="00892B76"/>
    <w:rsid w:val="00892D87"/>
    <w:rsid w:val="00892E90"/>
    <w:rsid w:val="00893122"/>
    <w:rsid w:val="00893130"/>
    <w:rsid w:val="0089320B"/>
    <w:rsid w:val="00893290"/>
    <w:rsid w:val="008932E9"/>
    <w:rsid w:val="00893525"/>
    <w:rsid w:val="00893658"/>
    <w:rsid w:val="008937CE"/>
    <w:rsid w:val="00893C67"/>
    <w:rsid w:val="00893CEA"/>
    <w:rsid w:val="00893D3D"/>
    <w:rsid w:val="00893D93"/>
    <w:rsid w:val="00894055"/>
    <w:rsid w:val="0089416C"/>
    <w:rsid w:val="008942D6"/>
    <w:rsid w:val="00894376"/>
    <w:rsid w:val="008944AF"/>
    <w:rsid w:val="0089471A"/>
    <w:rsid w:val="00894746"/>
    <w:rsid w:val="0089498B"/>
    <w:rsid w:val="008949CF"/>
    <w:rsid w:val="00894C12"/>
    <w:rsid w:val="00894C6F"/>
    <w:rsid w:val="00894CC3"/>
    <w:rsid w:val="00894FD5"/>
    <w:rsid w:val="008951EC"/>
    <w:rsid w:val="008954B5"/>
    <w:rsid w:val="008954D4"/>
    <w:rsid w:val="008958B9"/>
    <w:rsid w:val="00895BAF"/>
    <w:rsid w:val="00895D8A"/>
    <w:rsid w:val="008960A3"/>
    <w:rsid w:val="008962C2"/>
    <w:rsid w:val="008964B1"/>
    <w:rsid w:val="008965D2"/>
    <w:rsid w:val="00896674"/>
    <w:rsid w:val="008967A1"/>
    <w:rsid w:val="00896896"/>
    <w:rsid w:val="00896925"/>
    <w:rsid w:val="0089696D"/>
    <w:rsid w:val="008969F7"/>
    <w:rsid w:val="00896B64"/>
    <w:rsid w:val="00896D0D"/>
    <w:rsid w:val="00897152"/>
    <w:rsid w:val="00897174"/>
    <w:rsid w:val="008971A7"/>
    <w:rsid w:val="0089737C"/>
    <w:rsid w:val="008975C3"/>
    <w:rsid w:val="008976A3"/>
    <w:rsid w:val="0089772D"/>
    <w:rsid w:val="00897DC2"/>
    <w:rsid w:val="00897E82"/>
    <w:rsid w:val="008A0233"/>
    <w:rsid w:val="008A0609"/>
    <w:rsid w:val="008A0706"/>
    <w:rsid w:val="008A0733"/>
    <w:rsid w:val="008A0881"/>
    <w:rsid w:val="008A08F1"/>
    <w:rsid w:val="008A099E"/>
    <w:rsid w:val="008A0A54"/>
    <w:rsid w:val="008A0B0B"/>
    <w:rsid w:val="008A0B74"/>
    <w:rsid w:val="008A0BD3"/>
    <w:rsid w:val="008A1027"/>
    <w:rsid w:val="008A11A1"/>
    <w:rsid w:val="008A1238"/>
    <w:rsid w:val="008A1250"/>
    <w:rsid w:val="008A1364"/>
    <w:rsid w:val="008A13BA"/>
    <w:rsid w:val="008A14C4"/>
    <w:rsid w:val="008A14C6"/>
    <w:rsid w:val="008A154B"/>
    <w:rsid w:val="008A171A"/>
    <w:rsid w:val="008A177C"/>
    <w:rsid w:val="008A17ED"/>
    <w:rsid w:val="008A184E"/>
    <w:rsid w:val="008A1BF4"/>
    <w:rsid w:val="008A1C0E"/>
    <w:rsid w:val="008A1E8C"/>
    <w:rsid w:val="008A1F03"/>
    <w:rsid w:val="008A2082"/>
    <w:rsid w:val="008A20B3"/>
    <w:rsid w:val="008A21E1"/>
    <w:rsid w:val="008A2215"/>
    <w:rsid w:val="008A2341"/>
    <w:rsid w:val="008A24A4"/>
    <w:rsid w:val="008A24C1"/>
    <w:rsid w:val="008A2683"/>
    <w:rsid w:val="008A27D6"/>
    <w:rsid w:val="008A280F"/>
    <w:rsid w:val="008A29A9"/>
    <w:rsid w:val="008A2A01"/>
    <w:rsid w:val="008A2BF3"/>
    <w:rsid w:val="008A2CBF"/>
    <w:rsid w:val="008A2D32"/>
    <w:rsid w:val="008A2E97"/>
    <w:rsid w:val="008A2EFB"/>
    <w:rsid w:val="008A3005"/>
    <w:rsid w:val="008A32B7"/>
    <w:rsid w:val="008A3406"/>
    <w:rsid w:val="008A3409"/>
    <w:rsid w:val="008A3432"/>
    <w:rsid w:val="008A375C"/>
    <w:rsid w:val="008A3871"/>
    <w:rsid w:val="008A397D"/>
    <w:rsid w:val="008A3A28"/>
    <w:rsid w:val="008A3B03"/>
    <w:rsid w:val="008A3BE2"/>
    <w:rsid w:val="008A3BE8"/>
    <w:rsid w:val="008A3CD1"/>
    <w:rsid w:val="008A3F1B"/>
    <w:rsid w:val="008A43B3"/>
    <w:rsid w:val="008A4567"/>
    <w:rsid w:val="008A4BEA"/>
    <w:rsid w:val="008A4C8B"/>
    <w:rsid w:val="008A4D10"/>
    <w:rsid w:val="008A4F6C"/>
    <w:rsid w:val="008A51A7"/>
    <w:rsid w:val="008A51AF"/>
    <w:rsid w:val="008A5341"/>
    <w:rsid w:val="008A57E1"/>
    <w:rsid w:val="008A5A89"/>
    <w:rsid w:val="008A5AB6"/>
    <w:rsid w:val="008A5ABA"/>
    <w:rsid w:val="008A5C88"/>
    <w:rsid w:val="008A5C99"/>
    <w:rsid w:val="008A5ED1"/>
    <w:rsid w:val="008A5F69"/>
    <w:rsid w:val="008A6452"/>
    <w:rsid w:val="008A6538"/>
    <w:rsid w:val="008A66BA"/>
    <w:rsid w:val="008A6981"/>
    <w:rsid w:val="008A6AE0"/>
    <w:rsid w:val="008A6C33"/>
    <w:rsid w:val="008A6C49"/>
    <w:rsid w:val="008A6ED3"/>
    <w:rsid w:val="008A6F3E"/>
    <w:rsid w:val="008A6FC8"/>
    <w:rsid w:val="008A70D0"/>
    <w:rsid w:val="008A7162"/>
    <w:rsid w:val="008A73A9"/>
    <w:rsid w:val="008A773D"/>
    <w:rsid w:val="008A779A"/>
    <w:rsid w:val="008A78E7"/>
    <w:rsid w:val="008A7A40"/>
    <w:rsid w:val="008A7A8E"/>
    <w:rsid w:val="008A7B0D"/>
    <w:rsid w:val="008A7B28"/>
    <w:rsid w:val="008A7BAF"/>
    <w:rsid w:val="008A7C81"/>
    <w:rsid w:val="008A7DD4"/>
    <w:rsid w:val="008A7DFF"/>
    <w:rsid w:val="008A7F7F"/>
    <w:rsid w:val="008A7FCB"/>
    <w:rsid w:val="008B02C1"/>
    <w:rsid w:val="008B0415"/>
    <w:rsid w:val="008B0434"/>
    <w:rsid w:val="008B04D3"/>
    <w:rsid w:val="008B050E"/>
    <w:rsid w:val="008B06A0"/>
    <w:rsid w:val="008B0844"/>
    <w:rsid w:val="008B0C28"/>
    <w:rsid w:val="008B0D40"/>
    <w:rsid w:val="008B0DDD"/>
    <w:rsid w:val="008B0E2A"/>
    <w:rsid w:val="008B0FE4"/>
    <w:rsid w:val="008B1065"/>
    <w:rsid w:val="008B1305"/>
    <w:rsid w:val="008B151F"/>
    <w:rsid w:val="008B1625"/>
    <w:rsid w:val="008B1717"/>
    <w:rsid w:val="008B181E"/>
    <w:rsid w:val="008B1FC1"/>
    <w:rsid w:val="008B21D0"/>
    <w:rsid w:val="008B26A7"/>
    <w:rsid w:val="008B2D27"/>
    <w:rsid w:val="008B2D7B"/>
    <w:rsid w:val="008B2D86"/>
    <w:rsid w:val="008B3031"/>
    <w:rsid w:val="008B30E3"/>
    <w:rsid w:val="008B3176"/>
    <w:rsid w:val="008B31F0"/>
    <w:rsid w:val="008B330D"/>
    <w:rsid w:val="008B33D0"/>
    <w:rsid w:val="008B3445"/>
    <w:rsid w:val="008B3479"/>
    <w:rsid w:val="008B38D2"/>
    <w:rsid w:val="008B3A53"/>
    <w:rsid w:val="008B3B78"/>
    <w:rsid w:val="008B4205"/>
    <w:rsid w:val="008B42B9"/>
    <w:rsid w:val="008B4398"/>
    <w:rsid w:val="008B4480"/>
    <w:rsid w:val="008B4635"/>
    <w:rsid w:val="008B490E"/>
    <w:rsid w:val="008B4B7F"/>
    <w:rsid w:val="008B4BD0"/>
    <w:rsid w:val="008B4C90"/>
    <w:rsid w:val="008B4CD2"/>
    <w:rsid w:val="008B4D9F"/>
    <w:rsid w:val="008B4DEB"/>
    <w:rsid w:val="008B4E73"/>
    <w:rsid w:val="008B4FA2"/>
    <w:rsid w:val="008B5003"/>
    <w:rsid w:val="008B5270"/>
    <w:rsid w:val="008B53AB"/>
    <w:rsid w:val="008B54DD"/>
    <w:rsid w:val="008B54F6"/>
    <w:rsid w:val="008B5506"/>
    <w:rsid w:val="008B555E"/>
    <w:rsid w:val="008B569C"/>
    <w:rsid w:val="008B5709"/>
    <w:rsid w:val="008B5746"/>
    <w:rsid w:val="008B5849"/>
    <w:rsid w:val="008B59E2"/>
    <w:rsid w:val="008B5A17"/>
    <w:rsid w:val="008B5A72"/>
    <w:rsid w:val="008B5B66"/>
    <w:rsid w:val="008B5DB1"/>
    <w:rsid w:val="008B67A4"/>
    <w:rsid w:val="008B6874"/>
    <w:rsid w:val="008B6956"/>
    <w:rsid w:val="008B6A08"/>
    <w:rsid w:val="008B6D3E"/>
    <w:rsid w:val="008B70EC"/>
    <w:rsid w:val="008B7210"/>
    <w:rsid w:val="008B7237"/>
    <w:rsid w:val="008B734D"/>
    <w:rsid w:val="008B74D0"/>
    <w:rsid w:val="008B760D"/>
    <w:rsid w:val="008B760F"/>
    <w:rsid w:val="008B77FE"/>
    <w:rsid w:val="008B7B98"/>
    <w:rsid w:val="008B7DA7"/>
    <w:rsid w:val="008B7DBA"/>
    <w:rsid w:val="008B7E53"/>
    <w:rsid w:val="008B7E6A"/>
    <w:rsid w:val="008B7E8A"/>
    <w:rsid w:val="008C0080"/>
    <w:rsid w:val="008C0128"/>
    <w:rsid w:val="008C0137"/>
    <w:rsid w:val="008C0278"/>
    <w:rsid w:val="008C02CB"/>
    <w:rsid w:val="008C032D"/>
    <w:rsid w:val="008C0333"/>
    <w:rsid w:val="008C0583"/>
    <w:rsid w:val="008C097D"/>
    <w:rsid w:val="008C0AA1"/>
    <w:rsid w:val="008C0AC3"/>
    <w:rsid w:val="008C0B0E"/>
    <w:rsid w:val="008C0C2A"/>
    <w:rsid w:val="008C0C5B"/>
    <w:rsid w:val="008C0E5A"/>
    <w:rsid w:val="008C0F8F"/>
    <w:rsid w:val="008C10A1"/>
    <w:rsid w:val="008C10F4"/>
    <w:rsid w:val="008C1222"/>
    <w:rsid w:val="008C122E"/>
    <w:rsid w:val="008C125B"/>
    <w:rsid w:val="008C12E7"/>
    <w:rsid w:val="008C14A7"/>
    <w:rsid w:val="008C1714"/>
    <w:rsid w:val="008C1818"/>
    <w:rsid w:val="008C18F7"/>
    <w:rsid w:val="008C1AA9"/>
    <w:rsid w:val="008C1B6F"/>
    <w:rsid w:val="008C200B"/>
    <w:rsid w:val="008C22EA"/>
    <w:rsid w:val="008C2470"/>
    <w:rsid w:val="008C2603"/>
    <w:rsid w:val="008C272E"/>
    <w:rsid w:val="008C2892"/>
    <w:rsid w:val="008C2A3E"/>
    <w:rsid w:val="008C2C3A"/>
    <w:rsid w:val="008C2D4F"/>
    <w:rsid w:val="008C2DBA"/>
    <w:rsid w:val="008C319A"/>
    <w:rsid w:val="008C3305"/>
    <w:rsid w:val="008C35B2"/>
    <w:rsid w:val="008C35FC"/>
    <w:rsid w:val="008C3654"/>
    <w:rsid w:val="008C3874"/>
    <w:rsid w:val="008C3E14"/>
    <w:rsid w:val="008C3F23"/>
    <w:rsid w:val="008C40DE"/>
    <w:rsid w:val="008C4208"/>
    <w:rsid w:val="008C42A2"/>
    <w:rsid w:val="008C446D"/>
    <w:rsid w:val="008C4593"/>
    <w:rsid w:val="008C4618"/>
    <w:rsid w:val="008C4A3D"/>
    <w:rsid w:val="008C4B50"/>
    <w:rsid w:val="008C4FD6"/>
    <w:rsid w:val="008C5357"/>
    <w:rsid w:val="008C53F2"/>
    <w:rsid w:val="008C573B"/>
    <w:rsid w:val="008C57DA"/>
    <w:rsid w:val="008C5803"/>
    <w:rsid w:val="008C5946"/>
    <w:rsid w:val="008C59E9"/>
    <w:rsid w:val="008C5EF8"/>
    <w:rsid w:val="008C602A"/>
    <w:rsid w:val="008C6178"/>
    <w:rsid w:val="008C658A"/>
    <w:rsid w:val="008C67C0"/>
    <w:rsid w:val="008C6ACD"/>
    <w:rsid w:val="008C6EF1"/>
    <w:rsid w:val="008C6F2D"/>
    <w:rsid w:val="008C706C"/>
    <w:rsid w:val="008C7239"/>
    <w:rsid w:val="008C7450"/>
    <w:rsid w:val="008C7688"/>
    <w:rsid w:val="008C76EF"/>
    <w:rsid w:val="008C797C"/>
    <w:rsid w:val="008C7CFC"/>
    <w:rsid w:val="008C7E4E"/>
    <w:rsid w:val="008C7EB7"/>
    <w:rsid w:val="008D014D"/>
    <w:rsid w:val="008D03A7"/>
    <w:rsid w:val="008D042C"/>
    <w:rsid w:val="008D0537"/>
    <w:rsid w:val="008D0562"/>
    <w:rsid w:val="008D0692"/>
    <w:rsid w:val="008D0795"/>
    <w:rsid w:val="008D0985"/>
    <w:rsid w:val="008D099C"/>
    <w:rsid w:val="008D09BA"/>
    <w:rsid w:val="008D0C60"/>
    <w:rsid w:val="008D0C6C"/>
    <w:rsid w:val="008D0CE1"/>
    <w:rsid w:val="008D0D4D"/>
    <w:rsid w:val="008D0E44"/>
    <w:rsid w:val="008D0EFF"/>
    <w:rsid w:val="008D0F5A"/>
    <w:rsid w:val="008D1173"/>
    <w:rsid w:val="008D12F5"/>
    <w:rsid w:val="008D12FF"/>
    <w:rsid w:val="008D13E6"/>
    <w:rsid w:val="008D144A"/>
    <w:rsid w:val="008D144E"/>
    <w:rsid w:val="008D14C1"/>
    <w:rsid w:val="008D16CB"/>
    <w:rsid w:val="008D1750"/>
    <w:rsid w:val="008D1822"/>
    <w:rsid w:val="008D185C"/>
    <w:rsid w:val="008D1973"/>
    <w:rsid w:val="008D1BB4"/>
    <w:rsid w:val="008D1C00"/>
    <w:rsid w:val="008D1E99"/>
    <w:rsid w:val="008D2249"/>
    <w:rsid w:val="008D227A"/>
    <w:rsid w:val="008D22B2"/>
    <w:rsid w:val="008D2314"/>
    <w:rsid w:val="008D2571"/>
    <w:rsid w:val="008D2864"/>
    <w:rsid w:val="008D2872"/>
    <w:rsid w:val="008D289C"/>
    <w:rsid w:val="008D2A76"/>
    <w:rsid w:val="008D2AC3"/>
    <w:rsid w:val="008D2BB4"/>
    <w:rsid w:val="008D2C44"/>
    <w:rsid w:val="008D2C61"/>
    <w:rsid w:val="008D3005"/>
    <w:rsid w:val="008D3116"/>
    <w:rsid w:val="008D311F"/>
    <w:rsid w:val="008D346E"/>
    <w:rsid w:val="008D34B7"/>
    <w:rsid w:val="008D3548"/>
    <w:rsid w:val="008D36B3"/>
    <w:rsid w:val="008D3A04"/>
    <w:rsid w:val="008D3C85"/>
    <w:rsid w:val="008D4096"/>
    <w:rsid w:val="008D4136"/>
    <w:rsid w:val="008D4194"/>
    <w:rsid w:val="008D4256"/>
    <w:rsid w:val="008D439E"/>
    <w:rsid w:val="008D4419"/>
    <w:rsid w:val="008D44AE"/>
    <w:rsid w:val="008D4862"/>
    <w:rsid w:val="008D4883"/>
    <w:rsid w:val="008D488E"/>
    <w:rsid w:val="008D4BED"/>
    <w:rsid w:val="008D4E96"/>
    <w:rsid w:val="008D542D"/>
    <w:rsid w:val="008D5755"/>
    <w:rsid w:val="008D57A2"/>
    <w:rsid w:val="008D589F"/>
    <w:rsid w:val="008D59EA"/>
    <w:rsid w:val="008D5A16"/>
    <w:rsid w:val="008D5BB4"/>
    <w:rsid w:val="008D5C05"/>
    <w:rsid w:val="008D5E13"/>
    <w:rsid w:val="008D5E3F"/>
    <w:rsid w:val="008D5EE8"/>
    <w:rsid w:val="008D5F04"/>
    <w:rsid w:val="008D5FBB"/>
    <w:rsid w:val="008D6004"/>
    <w:rsid w:val="008D618B"/>
    <w:rsid w:val="008D618D"/>
    <w:rsid w:val="008D62EA"/>
    <w:rsid w:val="008D64CC"/>
    <w:rsid w:val="008D64DF"/>
    <w:rsid w:val="008D6581"/>
    <w:rsid w:val="008D6590"/>
    <w:rsid w:val="008D667F"/>
    <w:rsid w:val="008D66E8"/>
    <w:rsid w:val="008D66EE"/>
    <w:rsid w:val="008D67A4"/>
    <w:rsid w:val="008D6D00"/>
    <w:rsid w:val="008D6F4A"/>
    <w:rsid w:val="008D717E"/>
    <w:rsid w:val="008D7292"/>
    <w:rsid w:val="008D735F"/>
    <w:rsid w:val="008D746B"/>
    <w:rsid w:val="008D7537"/>
    <w:rsid w:val="008D7719"/>
    <w:rsid w:val="008D7724"/>
    <w:rsid w:val="008D77AB"/>
    <w:rsid w:val="008D7AD2"/>
    <w:rsid w:val="008D7C2C"/>
    <w:rsid w:val="008D7C2F"/>
    <w:rsid w:val="008D7CAE"/>
    <w:rsid w:val="008E04C7"/>
    <w:rsid w:val="008E0506"/>
    <w:rsid w:val="008E05B9"/>
    <w:rsid w:val="008E0672"/>
    <w:rsid w:val="008E0BAC"/>
    <w:rsid w:val="008E1045"/>
    <w:rsid w:val="008E1109"/>
    <w:rsid w:val="008E11A1"/>
    <w:rsid w:val="008E11B7"/>
    <w:rsid w:val="008E14CB"/>
    <w:rsid w:val="008E14F1"/>
    <w:rsid w:val="008E18BE"/>
    <w:rsid w:val="008E198E"/>
    <w:rsid w:val="008E19AB"/>
    <w:rsid w:val="008E1D02"/>
    <w:rsid w:val="008E1DAB"/>
    <w:rsid w:val="008E1ED1"/>
    <w:rsid w:val="008E1FA1"/>
    <w:rsid w:val="008E204C"/>
    <w:rsid w:val="008E20E6"/>
    <w:rsid w:val="008E21B7"/>
    <w:rsid w:val="008E21D1"/>
    <w:rsid w:val="008E22B2"/>
    <w:rsid w:val="008E27B5"/>
    <w:rsid w:val="008E285D"/>
    <w:rsid w:val="008E29A2"/>
    <w:rsid w:val="008E2BDA"/>
    <w:rsid w:val="008E2CC2"/>
    <w:rsid w:val="008E2E82"/>
    <w:rsid w:val="008E2EB2"/>
    <w:rsid w:val="008E2EBF"/>
    <w:rsid w:val="008E3007"/>
    <w:rsid w:val="008E318E"/>
    <w:rsid w:val="008E3313"/>
    <w:rsid w:val="008E3723"/>
    <w:rsid w:val="008E37FE"/>
    <w:rsid w:val="008E39A3"/>
    <w:rsid w:val="008E3A3B"/>
    <w:rsid w:val="008E3A3F"/>
    <w:rsid w:val="008E3BC3"/>
    <w:rsid w:val="008E41CC"/>
    <w:rsid w:val="008E41CF"/>
    <w:rsid w:val="008E4403"/>
    <w:rsid w:val="008E47A5"/>
    <w:rsid w:val="008E47F3"/>
    <w:rsid w:val="008E48B1"/>
    <w:rsid w:val="008E4A1D"/>
    <w:rsid w:val="008E4B37"/>
    <w:rsid w:val="008E4BC5"/>
    <w:rsid w:val="008E4D91"/>
    <w:rsid w:val="008E4DBC"/>
    <w:rsid w:val="008E4E9C"/>
    <w:rsid w:val="008E4F4E"/>
    <w:rsid w:val="008E4FA3"/>
    <w:rsid w:val="008E505D"/>
    <w:rsid w:val="008E51D6"/>
    <w:rsid w:val="008E549F"/>
    <w:rsid w:val="008E5580"/>
    <w:rsid w:val="008E5635"/>
    <w:rsid w:val="008E58C8"/>
    <w:rsid w:val="008E5A97"/>
    <w:rsid w:val="008E5AE6"/>
    <w:rsid w:val="008E5FC0"/>
    <w:rsid w:val="008E613E"/>
    <w:rsid w:val="008E63A9"/>
    <w:rsid w:val="008E65D0"/>
    <w:rsid w:val="008E67B5"/>
    <w:rsid w:val="008E6A5E"/>
    <w:rsid w:val="008E6B7A"/>
    <w:rsid w:val="008E6CC3"/>
    <w:rsid w:val="008E6D63"/>
    <w:rsid w:val="008E6DDB"/>
    <w:rsid w:val="008E6E1B"/>
    <w:rsid w:val="008E6EBF"/>
    <w:rsid w:val="008E6EF4"/>
    <w:rsid w:val="008E6F2A"/>
    <w:rsid w:val="008E78C7"/>
    <w:rsid w:val="008E78FE"/>
    <w:rsid w:val="008E7A97"/>
    <w:rsid w:val="008E7C67"/>
    <w:rsid w:val="008E7CE9"/>
    <w:rsid w:val="008E7D96"/>
    <w:rsid w:val="008E7FCF"/>
    <w:rsid w:val="008F00C7"/>
    <w:rsid w:val="008F0323"/>
    <w:rsid w:val="008F033B"/>
    <w:rsid w:val="008F03A7"/>
    <w:rsid w:val="008F0448"/>
    <w:rsid w:val="008F04B0"/>
    <w:rsid w:val="008F0880"/>
    <w:rsid w:val="008F08A0"/>
    <w:rsid w:val="008F08A1"/>
    <w:rsid w:val="008F08EA"/>
    <w:rsid w:val="008F0909"/>
    <w:rsid w:val="008F09CE"/>
    <w:rsid w:val="008F0CC1"/>
    <w:rsid w:val="008F0F41"/>
    <w:rsid w:val="008F147B"/>
    <w:rsid w:val="008F16F5"/>
    <w:rsid w:val="008F18FB"/>
    <w:rsid w:val="008F19DB"/>
    <w:rsid w:val="008F1F85"/>
    <w:rsid w:val="008F1FA6"/>
    <w:rsid w:val="008F222A"/>
    <w:rsid w:val="008F238B"/>
    <w:rsid w:val="008F268B"/>
    <w:rsid w:val="008F274A"/>
    <w:rsid w:val="008F28D6"/>
    <w:rsid w:val="008F29A7"/>
    <w:rsid w:val="008F2B4E"/>
    <w:rsid w:val="008F2C2E"/>
    <w:rsid w:val="008F2C88"/>
    <w:rsid w:val="008F2DDA"/>
    <w:rsid w:val="008F2F03"/>
    <w:rsid w:val="008F2F1F"/>
    <w:rsid w:val="008F308A"/>
    <w:rsid w:val="008F30D5"/>
    <w:rsid w:val="008F30E6"/>
    <w:rsid w:val="008F3335"/>
    <w:rsid w:val="008F33E5"/>
    <w:rsid w:val="008F3483"/>
    <w:rsid w:val="008F34D5"/>
    <w:rsid w:val="008F356F"/>
    <w:rsid w:val="008F36B5"/>
    <w:rsid w:val="008F3739"/>
    <w:rsid w:val="008F3891"/>
    <w:rsid w:val="008F3896"/>
    <w:rsid w:val="008F391C"/>
    <w:rsid w:val="008F3A71"/>
    <w:rsid w:val="008F3AA8"/>
    <w:rsid w:val="008F3AEA"/>
    <w:rsid w:val="008F3CFB"/>
    <w:rsid w:val="008F3D68"/>
    <w:rsid w:val="008F3DD9"/>
    <w:rsid w:val="008F3F1D"/>
    <w:rsid w:val="008F401D"/>
    <w:rsid w:val="008F406C"/>
    <w:rsid w:val="008F42D2"/>
    <w:rsid w:val="008F44BE"/>
    <w:rsid w:val="008F450F"/>
    <w:rsid w:val="008F49DA"/>
    <w:rsid w:val="008F4A0A"/>
    <w:rsid w:val="008F4A5E"/>
    <w:rsid w:val="008F4A9D"/>
    <w:rsid w:val="008F4AFD"/>
    <w:rsid w:val="008F51A8"/>
    <w:rsid w:val="008F543A"/>
    <w:rsid w:val="008F5448"/>
    <w:rsid w:val="008F5513"/>
    <w:rsid w:val="008F5AF2"/>
    <w:rsid w:val="008F5C48"/>
    <w:rsid w:val="008F5CD7"/>
    <w:rsid w:val="008F5D4E"/>
    <w:rsid w:val="008F5E0D"/>
    <w:rsid w:val="008F5EC4"/>
    <w:rsid w:val="008F5EF4"/>
    <w:rsid w:val="008F6263"/>
    <w:rsid w:val="008F63E8"/>
    <w:rsid w:val="008F659C"/>
    <w:rsid w:val="008F67DB"/>
    <w:rsid w:val="008F685F"/>
    <w:rsid w:val="008F6BA9"/>
    <w:rsid w:val="008F6CAD"/>
    <w:rsid w:val="008F6DC4"/>
    <w:rsid w:val="008F6DEF"/>
    <w:rsid w:val="008F6E4A"/>
    <w:rsid w:val="008F6E62"/>
    <w:rsid w:val="008F6EB7"/>
    <w:rsid w:val="008F6FE7"/>
    <w:rsid w:val="008F7087"/>
    <w:rsid w:val="008F70E1"/>
    <w:rsid w:val="008F70F3"/>
    <w:rsid w:val="008F7166"/>
    <w:rsid w:val="008F7181"/>
    <w:rsid w:val="008F741C"/>
    <w:rsid w:val="008F79F5"/>
    <w:rsid w:val="008F7AE8"/>
    <w:rsid w:val="008F7B99"/>
    <w:rsid w:val="008F7CB1"/>
    <w:rsid w:val="008F7CB2"/>
    <w:rsid w:val="008F7FBB"/>
    <w:rsid w:val="0090034A"/>
    <w:rsid w:val="009003F6"/>
    <w:rsid w:val="009005C7"/>
    <w:rsid w:val="00900ABD"/>
    <w:rsid w:val="00900E79"/>
    <w:rsid w:val="00901132"/>
    <w:rsid w:val="0090117D"/>
    <w:rsid w:val="0090117E"/>
    <w:rsid w:val="00901240"/>
    <w:rsid w:val="0090124F"/>
    <w:rsid w:val="009013F3"/>
    <w:rsid w:val="0090146D"/>
    <w:rsid w:val="00901BC6"/>
    <w:rsid w:val="00901C9B"/>
    <w:rsid w:val="00901D56"/>
    <w:rsid w:val="00901D95"/>
    <w:rsid w:val="00901DB5"/>
    <w:rsid w:val="00901EBF"/>
    <w:rsid w:val="009021DC"/>
    <w:rsid w:val="0090257A"/>
    <w:rsid w:val="0090281B"/>
    <w:rsid w:val="00902960"/>
    <w:rsid w:val="00902A23"/>
    <w:rsid w:val="00902A3E"/>
    <w:rsid w:val="00902AA9"/>
    <w:rsid w:val="00902B6C"/>
    <w:rsid w:val="00902BAA"/>
    <w:rsid w:val="00902F1E"/>
    <w:rsid w:val="009030E7"/>
    <w:rsid w:val="009030F8"/>
    <w:rsid w:val="009031D7"/>
    <w:rsid w:val="0090345A"/>
    <w:rsid w:val="0090347A"/>
    <w:rsid w:val="009035E2"/>
    <w:rsid w:val="009037D4"/>
    <w:rsid w:val="00903A3B"/>
    <w:rsid w:val="00903D92"/>
    <w:rsid w:val="00903E6F"/>
    <w:rsid w:val="00903EDB"/>
    <w:rsid w:val="009043D1"/>
    <w:rsid w:val="009045F5"/>
    <w:rsid w:val="00904844"/>
    <w:rsid w:val="009049CD"/>
    <w:rsid w:val="00904AE0"/>
    <w:rsid w:val="00904B8B"/>
    <w:rsid w:val="00904CA2"/>
    <w:rsid w:val="00904E3E"/>
    <w:rsid w:val="00904E75"/>
    <w:rsid w:val="00904F97"/>
    <w:rsid w:val="00905038"/>
    <w:rsid w:val="00905070"/>
    <w:rsid w:val="0090522B"/>
    <w:rsid w:val="00905379"/>
    <w:rsid w:val="009055A1"/>
    <w:rsid w:val="00905763"/>
    <w:rsid w:val="009058B1"/>
    <w:rsid w:val="00905A12"/>
    <w:rsid w:val="00905FFF"/>
    <w:rsid w:val="00906288"/>
    <w:rsid w:val="009063DA"/>
    <w:rsid w:val="009063E6"/>
    <w:rsid w:val="00906768"/>
    <w:rsid w:val="009069BA"/>
    <w:rsid w:val="009069EF"/>
    <w:rsid w:val="00906CCD"/>
    <w:rsid w:val="00906D10"/>
    <w:rsid w:val="00906E14"/>
    <w:rsid w:val="00907045"/>
    <w:rsid w:val="009070ED"/>
    <w:rsid w:val="0090712D"/>
    <w:rsid w:val="0090734F"/>
    <w:rsid w:val="0090740A"/>
    <w:rsid w:val="0090789F"/>
    <w:rsid w:val="0091013C"/>
    <w:rsid w:val="0091015C"/>
    <w:rsid w:val="009102C6"/>
    <w:rsid w:val="009102D0"/>
    <w:rsid w:val="009103E3"/>
    <w:rsid w:val="009104FB"/>
    <w:rsid w:val="00910873"/>
    <w:rsid w:val="00910875"/>
    <w:rsid w:val="0091088E"/>
    <w:rsid w:val="00910CE0"/>
    <w:rsid w:val="00910E0B"/>
    <w:rsid w:val="00910F26"/>
    <w:rsid w:val="00910FC4"/>
    <w:rsid w:val="0091106B"/>
    <w:rsid w:val="00911165"/>
    <w:rsid w:val="00911181"/>
    <w:rsid w:val="009113B4"/>
    <w:rsid w:val="009113EA"/>
    <w:rsid w:val="0091148B"/>
    <w:rsid w:val="0091170A"/>
    <w:rsid w:val="00911740"/>
    <w:rsid w:val="00911869"/>
    <w:rsid w:val="00911ACE"/>
    <w:rsid w:val="0091213B"/>
    <w:rsid w:val="0091240A"/>
    <w:rsid w:val="00912595"/>
    <w:rsid w:val="009125AF"/>
    <w:rsid w:val="0091274F"/>
    <w:rsid w:val="00912782"/>
    <w:rsid w:val="00912BF0"/>
    <w:rsid w:val="00912E1D"/>
    <w:rsid w:val="0091332A"/>
    <w:rsid w:val="00913485"/>
    <w:rsid w:val="0091353D"/>
    <w:rsid w:val="009135DD"/>
    <w:rsid w:val="009135EB"/>
    <w:rsid w:val="009137F8"/>
    <w:rsid w:val="00913922"/>
    <w:rsid w:val="009139F5"/>
    <w:rsid w:val="00913A7D"/>
    <w:rsid w:val="00913DA9"/>
    <w:rsid w:val="00913EBA"/>
    <w:rsid w:val="00913F2C"/>
    <w:rsid w:val="00913F70"/>
    <w:rsid w:val="009140C3"/>
    <w:rsid w:val="009140DD"/>
    <w:rsid w:val="00914330"/>
    <w:rsid w:val="00914436"/>
    <w:rsid w:val="00914441"/>
    <w:rsid w:val="00914553"/>
    <w:rsid w:val="00914684"/>
    <w:rsid w:val="00914959"/>
    <w:rsid w:val="009149A0"/>
    <w:rsid w:val="009149C8"/>
    <w:rsid w:val="00914C14"/>
    <w:rsid w:val="00914CCA"/>
    <w:rsid w:val="00914D09"/>
    <w:rsid w:val="00914D89"/>
    <w:rsid w:val="00914EF4"/>
    <w:rsid w:val="00915078"/>
    <w:rsid w:val="009151A4"/>
    <w:rsid w:val="009153DD"/>
    <w:rsid w:val="00915440"/>
    <w:rsid w:val="009154CE"/>
    <w:rsid w:val="00915518"/>
    <w:rsid w:val="00915707"/>
    <w:rsid w:val="0091586C"/>
    <w:rsid w:val="00915CFF"/>
    <w:rsid w:val="00915EF2"/>
    <w:rsid w:val="009160B6"/>
    <w:rsid w:val="0091628B"/>
    <w:rsid w:val="00916313"/>
    <w:rsid w:val="009163EA"/>
    <w:rsid w:val="0091645C"/>
    <w:rsid w:val="0091667E"/>
    <w:rsid w:val="009166BA"/>
    <w:rsid w:val="00916721"/>
    <w:rsid w:val="00916792"/>
    <w:rsid w:val="00916AC1"/>
    <w:rsid w:val="00916BB0"/>
    <w:rsid w:val="00916C32"/>
    <w:rsid w:val="00916DF0"/>
    <w:rsid w:val="009170ED"/>
    <w:rsid w:val="0091716A"/>
    <w:rsid w:val="00917180"/>
    <w:rsid w:val="009171D8"/>
    <w:rsid w:val="009178CC"/>
    <w:rsid w:val="00917943"/>
    <w:rsid w:val="00917B99"/>
    <w:rsid w:val="00917CAD"/>
    <w:rsid w:val="00917D8A"/>
    <w:rsid w:val="00917F74"/>
    <w:rsid w:val="00920006"/>
    <w:rsid w:val="009205D3"/>
    <w:rsid w:val="00920635"/>
    <w:rsid w:val="009206BD"/>
    <w:rsid w:val="0092078C"/>
    <w:rsid w:val="00920855"/>
    <w:rsid w:val="00920884"/>
    <w:rsid w:val="0092089D"/>
    <w:rsid w:val="009208AE"/>
    <w:rsid w:val="009208F9"/>
    <w:rsid w:val="0092092E"/>
    <w:rsid w:val="009209EB"/>
    <w:rsid w:val="00920AA7"/>
    <w:rsid w:val="00920E53"/>
    <w:rsid w:val="00920ED8"/>
    <w:rsid w:val="0092147C"/>
    <w:rsid w:val="009218EE"/>
    <w:rsid w:val="00921DB5"/>
    <w:rsid w:val="00921DF9"/>
    <w:rsid w:val="00922073"/>
    <w:rsid w:val="00922239"/>
    <w:rsid w:val="00922283"/>
    <w:rsid w:val="009224F7"/>
    <w:rsid w:val="009225EB"/>
    <w:rsid w:val="00922AB8"/>
    <w:rsid w:val="00922AD2"/>
    <w:rsid w:val="00922C4E"/>
    <w:rsid w:val="00922FB1"/>
    <w:rsid w:val="00923027"/>
    <w:rsid w:val="009230CE"/>
    <w:rsid w:val="00923174"/>
    <w:rsid w:val="0092322D"/>
    <w:rsid w:val="0092327E"/>
    <w:rsid w:val="009232A8"/>
    <w:rsid w:val="0092335C"/>
    <w:rsid w:val="009233A1"/>
    <w:rsid w:val="0092398C"/>
    <w:rsid w:val="00923990"/>
    <w:rsid w:val="00923A95"/>
    <w:rsid w:val="00923ABC"/>
    <w:rsid w:val="00923D6F"/>
    <w:rsid w:val="00923FA2"/>
    <w:rsid w:val="00924153"/>
    <w:rsid w:val="009242CC"/>
    <w:rsid w:val="00924492"/>
    <w:rsid w:val="009244F6"/>
    <w:rsid w:val="00924746"/>
    <w:rsid w:val="009247AC"/>
    <w:rsid w:val="009247E5"/>
    <w:rsid w:val="00924A15"/>
    <w:rsid w:val="00924AFB"/>
    <w:rsid w:val="00924B50"/>
    <w:rsid w:val="00924B70"/>
    <w:rsid w:val="00924CF0"/>
    <w:rsid w:val="00924D9E"/>
    <w:rsid w:val="00924F0C"/>
    <w:rsid w:val="0092506D"/>
    <w:rsid w:val="00925172"/>
    <w:rsid w:val="00925284"/>
    <w:rsid w:val="009252C8"/>
    <w:rsid w:val="00925360"/>
    <w:rsid w:val="00925A9F"/>
    <w:rsid w:val="00925E63"/>
    <w:rsid w:val="00925E6F"/>
    <w:rsid w:val="00925F26"/>
    <w:rsid w:val="00925F39"/>
    <w:rsid w:val="0092638F"/>
    <w:rsid w:val="00926490"/>
    <w:rsid w:val="009265C1"/>
    <w:rsid w:val="00926620"/>
    <w:rsid w:val="00926799"/>
    <w:rsid w:val="009268CE"/>
    <w:rsid w:val="009268E5"/>
    <w:rsid w:val="00926ABA"/>
    <w:rsid w:val="00926C54"/>
    <w:rsid w:val="00926CC7"/>
    <w:rsid w:val="00926CFC"/>
    <w:rsid w:val="009270B8"/>
    <w:rsid w:val="0092713C"/>
    <w:rsid w:val="009274E3"/>
    <w:rsid w:val="00927783"/>
    <w:rsid w:val="00927970"/>
    <w:rsid w:val="009279A5"/>
    <w:rsid w:val="009279BE"/>
    <w:rsid w:val="00927A7E"/>
    <w:rsid w:val="00927BE8"/>
    <w:rsid w:val="00927C79"/>
    <w:rsid w:val="00927DF4"/>
    <w:rsid w:val="00927F71"/>
    <w:rsid w:val="009300F5"/>
    <w:rsid w:val="00930263"/>
    <w:rsid w:val="009302CB"/>
    <w:rsid w:val="009302D0"/>
    <w:rsid w:val="00930338"/>
    <w:rsid w:val="009304C2"/>
    <w:rsid w:val="0093059B"/>
    <w:rsid w:val="009305B9"/>
    <w:rsid w:val="00930840"/>
    <w:rsid w:val="00930B41"/>
    <w:rsid w:val="00930BD1"/>
    <w:rsid w:val="00930E4D"/>
    <w:rsid w:val="00930FD0"/>
    <w:rsid w:val="0093112D"/>
    <w:rsid w:val="0093122F"/>
    <w:rsid w:val="0093130B"/>
    <w:rsid w:val="00931499"/>
    <w:rsid w:val="009314E4"/>
    <w:rsid w:val="0093172A"/>
    <w:rsid w:val="00931B0F"/>
    <w:rsid w:val="00931D11"/>
    <w:rsid w:val="00932321"/>
    <w:rsid w:val="0093252B"/>
    <w:rsid w:val="0093279E"/>
    <w:rsid w:val="009329B4"/>
    <w:rsid w:val="00932A19"/>
    <w:rsid w:val="00932B1A"/>
    <w:rsid w:val="00932D5D"/>
    <w:rsid w:val="009331C3"/>
    <w:rsid w:val="00933264"/>
    <w:rsid w:val="00933313"/>
    <w:rsid w:val="009334DC"/>
    <w:rsid w:val="00933679"/>
    <w:rsid w:val="0093372C"/>
    <w:rsid w:val="00933779"/>
    <w:rsid w:val="009337EF"/>
    <w:rsid w:val="00933AE4"/>
    <w:rsid w:val="00933E64"/>
    <w:rsid w:val="00934302"/>
    <w:rsid w:val="0093431D"/>
    <w:rsid w:val="00934701"/>
    <w:rsid w:val="0093470B"/>
    <w:rsid w:val="00934894"/>
    <w:rsid w:val="00934936"/>
    <w:rsid w:val="0093497B"/>
    <w:rsid w:val="00934BA0"/>
    <w:rsid w:val="00934BAE"/>
    <w:rsid w:val="00934FAF"/>
    <w:rsid w:val="00934FBE"/>
    <w:rsid w:val="00934FF2"/>
    <w:rsid w:val="0093519B"/>
    <w:rsid w:val="00935227"/>
    <w:rsid w:val="009358A5"/>
    <w:rsid w:val="0093599E"/>
    <w:rsid w:val="009359E3"/>
    <w:rsid w:val="00935A10"/>
    <w:rsid w:val="00935A29"/>
    <w:rsid w:val="00935A5C"/>
    <w:rsid w:val="00935BE3"/>
    <w:rsid w:val="00935D0D"/>
    <w:rsid w:val="00935E78"/>
    <w:rsid w:val="00935EDD"/>
    <w:rsid w:val="00935F1D"/>
    <w:rsid w:val="00935F1F"/>
    <w:rsid w:val="00935F59"/>
    <w:rsid w:val="00936178"/>
    <w:rsid w:val="00936193"/>
    <w:rsid w:val="00936369"/>
    <w:rsid w:val="009365F8"/>
    <w:rsid w:val="00936D7A"/>
    <w:rsid w:val="00936F8A"/>
    <w:rsid w:val="00936FFA"/>
    <w:rsid w:val="0093717D"/>
    <w:rsid w:val="009371A0"/>
    <w:rsid w:val="00937374"/>
    <w:rsid w:val="009373C8"/>
    <w:rsid w:val="009379C7"/>
    <w:rsid w:val="009379E4"/>
    <w:rsid w:val="00937B68"/>
    <w:rsid w:val="00937E68"/>
    <w:rsid w:val="00937ED3"/>
    <w:rsid w:val="00937F68"/>
    <w:rsid w:val="009384BF"/>
    <w:rsid w:val="0093C72C"/>
    <w:rsid w:val="00940095"/>
    <w:rsid w:val="009400B6"/>
    <w:rsid w:val="0094019C"/>
    <w:rsid w:val="0094039C"/>
    <w:rsid w:val="009409D1"/>
    <w:rsid w:val="00940AF8"/>
    <w:rsid w:val="00940B3A"/>
    <w:rsid w:val="00940B71"/>
    <w:rsid w:val="00940C30"/>
    <w:rsid w:val="00940F0B"/>
    <w:rsid w:val="00940F9F"/>
    <w:rsid w:val="009411D6"/>
    <w:rsid w:val="0094123D"/>
    <w:rsid w:val="009416B4"/>
    <w:rsid w:val="009417B6"/>
    <w:rsid w:val="00941982"/>
    <w:rsid w:val="00941A80"/>
    <w:rsid w:val="009420D3"/>
    <w:rsid w:val="00942236"/>
    <w:rsid w:val="0094232A"/>
    <w:rsid w:val="0094266F"/>
    <w:rsid w:val="00942811"/>
    <w:rsid w:val="009428BC"/>
    <w:rsid w:val="00942942"/>
    <w:rsid w:val="00942AE4"/>
    <w:rsid w:val="00942B4E"/>
    <w:rsid w:val="00942E82"/>
    <w:rsid w:val="00942FB1"/>
    <w:rsid w:val="00943361"/>
    <w:rsid w:val="0094352C"/>
    <w:rsid w:val="00943696"/>
    <w:rsid w:val="009436BE"/>
    <w:rsid w:val="0094385C"/>
    <w:rsid w:val="00943966"/>
    <w:rsid w:val="00943A12"/>
    <w:rsid w:val="00943A46"/>
    <w:rsid w:val="00943AA8"/>
    <w:rsid w:val="00943B7E"/>
    <w:rsid w:val="00943BDE"/>
    <w:rsid w:val="00943E00"/>
    <w:rsid w:val="00943EB3"/>
    <w:rsid w:val="00943F5A"/>
    <w:rsid w:val="009447B5"/>
    <w:rsid w:val="009447B7"/>
    <w:rsid w:val="00944827"/>
    <w:rsid w:val="00944952"/>
    <w:rsid w:val="009449BD"/>
    <w:rsid w:val="009449E4"/>
    <w:rsid w:val="00944A14"/>
    <w:rsid w:val="00944A2E"/>
    <w:rsid w:val="00944A8B"/>
    <w:rsid w:val="00944B0E"/>
    <w:rsid w:val="0094524E"/>
    <w:rsid w:val="0094525E"/>
    <w:rsid w:val="009455E0"/>
    <w:rsid w:val="00945914"/>
    <w:rsid w:val="00945AAE"/>
    <w:rsid w:val="00945B80"/>
    <w:rsid w:val="00945D30"/>
    <w:rsid w:val="00946106"/>
    <w:rsid w:val="009461A9"/>
    <w:rsid w:val="009465D8"/>
    <w:rsid w:val="009465E3"/>
    <w:rsid w:val="00946622"/>
    <w:rsid w:val="0094676C"/>
    <w:rsid w:val="00946959"/>
    <w:rsid w:val="00946B08"/>
    <w:rsid w:val="00946BDB"/>
    <w:rsid w:val="00946E2C"/>
    <w:rsid w:val="00946F64"/>
    <w:rsid w:val="0094709A"/>
    <w:rsid w:val="009474E1"/>
    <w:rsid w:val="009476A7"/>
    <w:rsid w:val="00947714"/>
    <w:rsid w:val="00947830"/>
    <w:rsid w:val="009478C1"/>
    <w:rsid w:val="009478DA"/>
    <w:rsid w:val="009479DE"/>
    <w:rsid w:val="00947D36"/>
    <w:rsid w:val="00947FA0"/>
    <w:rsid w:val="00950050"/>
    <w:rsid w:val="009500A6"/>
    <w:rsid w:val="00950116"/>
    <w:rsid w:val="00950121"/>
    <w:rsid w:val="009501B5"/>
    <w:rsid w:val="009502E6"/>
    <w:rsid w:val="0095075A"/>
    <w:rsid w:val="009509E4"/>
    <w:rsid w:val="00950AD5"/>
    <w:rsid w:val="00950EEF"/>
    <w:rsid w:val="00950F72"/>
    <w:rsid w:val="00950FED"/>
    <w:rsid w:val="00951095"/>
    <w:rsid w:val="009510DD"/>
    <w:rsid w:val="00951241"/>
    <w:rsid w:val="0095146B"/>
    <w:rsid w:val="009516BA"/>
    <w:rsid w:val="0095185A"/>
    <w:rsid w:val="00951896"/>
    <w:rsid w:val="0095196E"/>
    <w:rsid w:val="00951BF9"/>
    <w:rsid w:val="00951C9D"/>
    <w:rsid w:val="00951CFE"/>
    <w:rsid w:val="00951D5C"/>
    <w:rsid w:val="00951E3D"/>
    <w:rsid w:val="00951F32"/>
    <w:rsid w:val="00952304"/>
    <w:rsid w:val="009523F2"/>
    <w:rsid w:val="009525C4"/>
    <w:rsid w:val="00952956"/>
    <w:rsid w:val="00952AEA"/>
    <w:rsid w:val="00952CFD"/>
    <w:rsid w:val="00953072"/>
    <w:rsid w:val="009531BC"/>
    <w:rsid w:val="009535D5"/>
    <w:rsid w:val="00953767"/>
    <w:rsid w:val="0095389B"/>
    <w:rsid w:val="00953A31"/>
    <w:rsid w:val="00953B27"/>
    <w:rsid w:val="00953C7A"/>
    <w:rsid w:val="00953CAD"/>
    <w:rsid w:val="00953F4A"/>
    <w:rsid w:val="00954424"/>
    <w:rsid w:val="00954509"/>
    <w:rsid w:val="00954624"/>
    <w:rsid w:val="009546D3"/>
    <w:rsid w:val="00954B29"/>
    <w:rsid w:val="00954DF1"/>
    <w:rsid w:val="00954E92"/>
    <w:rsid w:val="00954EAE"/>
    <w:rsid w:val="00954F73"/>
    <w:rsid w:val="00955064"/>
    <w:rsid w:val="0095511E"/>
    <w:rsid w:val="009553AC"/>
    <w:rsid w:val="009554F4"/>
    <w:rsid w:val="009556B1"/>
    <w:rsid w:val="009557F0"/>
    <w:rsid w:val="00955879"/>
    <w:rsid w:val="00955960"/>
    <w:rsid w:val="009559B3"/>
    <w:rsid w:val="009559D6"/>
    <w:rsid w:val="00955C02"/>
    <w:rsid w:val="00955CD4"/>
    <w:rsid w:val="00955D06"/>
    <w:rsid w:val="00955D09"/>
    <w:rsid w:val="00955DA8"/>
    <w:rsid w:val="00955E0D"/>
    <w:rsid w:val="00955FB7"/>
    <w:rsid w:val="00956014"/>
    <w:rsid w:val="009561FC"/>
    <w:rsid w:val="009562A9"/>
    <w:rsid w:val="00956820"/>
    <w:rsid w:val="00956920"/>
    <w:rsid w:val="00956A4E"/>
    <w:rsid w:val="00956AB1"/>
    <w:rsid w:val="00956B25"/>
    <w:rsid w:val="00956C20"/>
    <w:rsid w:val="00956CFB"/>
    <w:rsid w:val="00956FED"/>
    <w:rsid w:val="009570F7"/>
    <w:rsid w:val="009571B8"/>
    <w:rsid w:val="00957263"/>
    <w:rsid w:val="009572D2"/>
    <w:rsid w:val="009576E4"/>
    <w:rsid w:val="009578F2"/>
    <w:rsid w:val="009579BA"/>
    <w:rsid w:val="00957B64"/>
    <w:rsid w:val="00957C5A"/>
    <w:rsid w:val="00957E38"/>
    <w:rsid w:val="00957EB3"/>
    <w:rsid w:val="00957F56"/>
    <w:rsid w:val="009601E4"/>
    <w:rsid w:val="009602E1"/>
    <w:rsid w:val="009604C1"/>
    <w:rsid w:val="009606BC"/>
    <w:rsid w:val="00960708"/>
    <w:rsid w:val="00960722"/>
    <w:rsid w:val="009607B2"/>
    <w:rsid w:val="0096096A"/>
    <w:rsid w:val="00960B76"/>
    <w:rsid w:val="00960B83"/>
    <w:rsid w:val="00960B8F"/>
    <w:rsid w:val="00960B9B"/>
    <w:rsid w:val="00960D6F"/>
    <w:rsid w:val="00960D9B"/>
    <w:rsid w:val="00960FD2"/>
    <w:rsid w:val="00960FDE"/>
    <w:rsid w:val="0096127A"/>
    <w:rsid w:val="00961311"/>
    <w:rsid w:val="00961510"/>
    <w:rsid w:val="0096172E"/>
    <w:rsid w:val="009617A0"/>
    <w:rsid w:val="009618EC"/>
    <w:rsid w:val="00961A82"/>
    <w:rsid w:val="00961C79"/>
    <w:rsid w:val="00961D24"/>
    <w:rsid w:val="00961D2A"/>
    <w:rsid w:val="00961D7E"/>
    <w:rsid w:val="00961EB5"/>
    <w:rsid w:val="00962168"/>
    <w:rsid w:val="00962305"/>
    <w:rsid w:val="00962372"/>
    <w:rsid w:val="009623A4"/>
    <w:rsid w:val="009623AB"/>
    <w:rsid w:val="009627B2"/>
    <w:rsid w:val="00962859"/>
    <w:rsid w:val="00962926"/>
    <w:rsid w:val="00962B63"/>
    <w:rsid w:val="00962D2C"/>
    <w:rsid w:val="00962DAD"/>
    <w:rsid w:val="00962F41"/>
    <w:rsid w:val="00962F8A"/>
    <w:rsid w:val="0096301A"/>
    <w:rsid w:val="00963254"/>
    <w:rsid w:val="00963461"/>
    <w:rsid w:val="009634B4"/>
    <w:rsid w:val="0096357C"/>
    <w:rsid w:val="009635A2"/>
    <w:rsid w:val="00963879"/>
    <w:rsid w:val="0096388E"/>
    <w:rsid w:val="00964038"/>
    <w:rsid w:val="00964089"/>
    <w:rsid w:val="0096415C"/>
    <w:rsid w:val="00964253"/>
    <w:rsid w:val="00964444"/>
    <w:rsid w:val="00964677"/>
    <w:rsid w:val="0096479B"/>
    <w:rsid w:val="00964891"/>
    <w:rsid w:val="00964A81"/>
    <w:rsid w:val="00964CC1"/>
    <w:rsid w:val="00964D97"/>
    <w:rsid w:val="00965119"/>
    <w:rsid w:val="009651B1"/>
    <w:rsid w:val="00965319"/>
    <w:rsid w:val="009653A7"/>
    <w:rsid w:val="00965436"/>
    <w:rsid w:val="009654C2"/>
    <w:rsid w:val="0096550E"/>
    <w:rsid w:val="009655C1"/>
    <w:rsid w:val="009655C8"/>
    <w:rsid w:val="0096566A"/>
    <w:rsid w:val="00965896"/>
    <w:rsid w:val="009658B6"/>
    <w:rsid w:val="009659A7"/>
    <w:rsid w:val="00965A03"/>
    <w:rsid w:val="00965A17"/>
    <w:rsid w:val="00965AB6"/>
    <w:rsid w:val="00965BF6"/>
    <w:rsid w:val="00965C5B"/>
    <w:rsid w:val="00965EAC"/>
    <w:rsid w:val="00965F34"/>
    <w:rsid w:val="0096606D"/>
    <w:rsid w:val="00966125"/>
    <w:rsid w:val="00966157"/>
    <w:rsid w:val="0096616F"/>
    <w:rsid w:val="0096617F"/>
    <w:rsid w:val="009666A2"/>
    <w:rsid w:val="009666EC"/>
    <w:rsid w:val="00966797"/>
    <w:rsid w:val="009669AE"/>
    <w:rsid w:val="00967199"/>
    <w:rsid w:val="00967225"/>
    <w:rsid w:val="00967317"/>
    <w:rsid w:val="00967742"/>
    <w:rsid w:val="009678A1"/>
    <w:rsid w:val="00967A03"/>
    <w:rsid w:val="00967D7F"/>
    <w:rsid w:val="00967E5D"/>
    <w:rsid w:val="00970252"/>
    <w:rsid w:val="0097032C"/>
    <w:rsid w:val="009704CD"/>
    <w:rsid w:val="00970725"/>
    <w:rsid w:val="00970738"/>
    <w:rsid w:val="009707E8"/>
    <w:rsid w:val="0097081D"/>
    <w:rsid w:val="00970835"/>
    <w:rsid w:val="00970A78"/>
    <w:rsid w:val="00970CC9"/>
    <w:rsid w:val="00970CDF"/>
    <w:rsid w:val="00970D61"/>
    <w:rsid w:val="00971034"/>
    <w:rsid w:val="00971115"/>
    <w:rsid w:val="00971271"/>
    <w:rsid w:val="0097127B"/>
    <w:rsid w:val="00971376"/>
    <w:rsid w:val="0097174C"/>
    <w:rsid w:val="0097179D"/>
    <w:rsid w:val="00971860"/>
    <w:rsid w:val="00971895"/>
    <w:rsid w:val="00971C1E"/>
    <w:rsid w:val="00971D13"/>
    <w:rsid w:val="00971D2B"/>
    <w:rsid w:val="00971F84"/>
    <w:rsid w:val="00971FC8"/>
    <w:rsid w:val="00972029"/>
    <w:rsid w:val="0097228B"/>
    <w:rsid w:val="009724B7"/>
    <w:rsid w:val="009724C5"/>
    <w:rsid w:val="009724DA"/>
    <w:rsid w:val="00972602"/>
    <w:rsid w:val="0097262D"/>
    <w:rsid w:val="00972FAD"/>
    <w:rsid w:val="00973065"/>
    <w:rsid w:val="0097337A"/>
    <w:rsid w:val="009733F2"/>
    <w:rsid w:val="00973457"/>
    <w:rsid w:val="00973642"/>
    <w:rsid w:val="00973B7C"/>
    <w:rsid w:val="00973B94"/>
    <w:rsid w:val="00973D00"/>
    <w:rsid w:val="00973E33"/>
    <w:rsid w:val="00973F0F"/>
    <w:rsid w:val="00973FD1"/>
    <w:rsid w:val="00974068"/>
    <w:rsid w:val="0097425F"/>
    <w:rsid w:val="00974446"/>
    <w:rsid w:val="009744C2"/>
    <w:rsid w:val="00974C7D"/>
    <w:rsid w:val="00974C92"/>
    <w:rsid w:val="00974EA8"/>
    <w:rsid w:val="00974F5D"/>
    <w:rsid w:val="009752A2"/>
    <w:rsid w:val="009758ED"/>
    <w:rsid w:val="00975CC9"/>
    <w:rsid w:val="00975D4F"/>
    <w:rsid w:val="00975E10"/>
    <w:rsid w:val="00975EEA"/>
    <w:rsid w:val="00975F7B"/>
    <w:rsid w:val="00975FD1"/>
    <w:rsid w:val="0097606D"/>
    <w:rsid w:val="009761BD"/>
    <w:rsid w:val="009761EC"/>
    <w:rsid w:val="00976451"/>
    <w:rsid w:val="009765C1"/>
    <w:rsid w:val="0097699C"/>
    <w:rsid w:val="00976E18"/>
    <w:rsid w:val="00976F4D"/>
    <w:rsid w:val="00977043"/>
    <w:rsid w:val="009770D1"/>
    <w:rsid w:val="00977206"/>
    <w:rsid w:val="00977279"/>
    <w:rsid w:val="0097728A"/>
    <w:rsid w:val="009773A7"/>
    <w:rsid w:val="00977417"/>
    <w:rsid w:val="0097741C"/>
    <w:rsid w:val="009774B0"/>
    <w:rsid w:val="00977551"/>
    <w:rsid w:val="00977592"/>
    <w:rsid w:val="009776CC"/>
    <w:rsid w:val="0097772F"/>
    <w:rsid w:val="00977733"/>
    <w:rsid w:val="009778A2"/>
    <w:rsid w:val="00977A60"/>
    <w:rsid w:val="00977A70"/>
    <w:rsid w:val="00977C80"/>
    <w:rsid w:val="00980001"/>
    <w:rsid w:val="0098003F"/>
    <w:rsid w:val="0098031D"/>
    <w:rsid w:val="00980672"/>
    <w:rsid w:val="0098069E"/>
    <w:rsid w:val="0098087D"/>
    <w:rsid w:val="00980962"/>
    <w:rsid w:val="00980BD9"/>
    <w:rsid w:val="00980CA9"/>
    <w:rsid w:val="00980CD4"/>
    <w:rsid w:val="00980E0F"/>
    <w:rsid w:val="0098107B"/>
    <w:rsid w:val="00981186"/>
    <w:rsid w:val="009812B7"/>
    <w:rsid w:val="0098178E"/>
    <w:rsid w:val="0098189A"/>
    <w:rsid w:val="00981972"/>
    <w:rsid w:val="00981A01"/>
    <w:rsid w:val="00981CE8"/>
    <w:rsid w:val="00981D25"/>
    <w:rsid w:val="00981D55"/>
    <w:rsid w:val="00981D8C"/>
    <w:rsid w:val="00981DA8"/>
    <w:rsid w:val="00981F9B"/>
    <w:rsid w:val="00981FC1"/>
    <w:rsid w:val="00982065"/>
    <w:rsid w:val="0098208E"/>
    <w:rsid w:val="009820BC"/>
    <w:rsid w:val="00982153"/>
    <w:rsid w:val="009823AB"/>
    <w:rsid w:val="00982666"/>
    <w:rsid w:val="009827BC"/>
    <w:rsid w:val="00982990"/>
    <w:rsid w:val="009829D8"/>
    <w:rsid w:val="009829E4"/>
    <w:rsid w:val="009829F2"/>
    <w:rsid w:val="00982E9B"/>
    <w:rsid w:val="00982F20"/>
    <w:rsid w:val="00983394"/>
    <w:rsid w:val="0098352F"/>
    <w:rsid w:val="00983554"/>
    <w:rsid w:val="009837F0"/>
    <w:rsid w:val="0098383B"/>
    <w:rsid w:val="00983BEE"/>
    <w:rsid w:val="00983C32"/>
    <w:rsid w:val="00983CA9"/>
    <w:rsid w:val="00983DA5"/>
    <w:rsid w:val="00983DEE"/>
    <w:rsid w:val="0098425E"/>
    <w:rsid w:val="0098429F"/>
    <w:rsid w:val="009843B3"/>
    <w:rsid w:val="009846FC"/>
    <w:rsid w:val="00984787"/>
    <w:rsid w:val="0098481F"/>
    <w:rsid w:val="0098491B"/>
    <w:rsid w:val="00984AB5"/>
    <w:rsid w:val="00984F16"/>
    <w:rsid w:val="009851C5"/>
    <w:rsid w:val="00985430"/>
    <w:rsid w:val="0098552D"/>
    <w:rsid w:val="00985903"/>
    <w:rsid w:val="009859E0"/>
    <w:rsid w:val="00985C55"/>
    <w:rsid w:val="00985CB7"/>
    <w:rsid w:val="00985DF5"/>
    <w:rsid w:val="00985DFF"/>
    <w:rsid w:val="00985E17"/>
    <w:rsid w:val="00985F3A"/>
    <w:rsid w:val="00985FC5"/>
    <w:rsid w:val="0098617F"/>
    <w:rsid w:val="0098651F"/>
    <w:rsid w:val="00986592"/>
    <w:rsid w:val="009869B5"/>
    <w:rsid w:val="00986AD8"/>
    <w:rsid w:val="00986CF3"/>
    <w:rsid w:val="0098717A"/>
    <w:rsid w:val="0098723E"/>
    <w:rsid w:val="009872A5"/>
    <w:rsid w:val="0098739C"/>
    <w:rsid w:val="009873EF"/>
    <w:rsid w:val="00987534"/>
    <w:rsid w:val="00987607"/>
    <w:rsid w:val="00987A0E"/>
    <w:rsid w:val="00987A8A"/>
    <w:rsid w:val="00987B0C"/>
    <w:rsid w:val="00987B47"/>
    <w:rsid w:val="00987BCD"/>
    <w:rsid w:val="00987FBB"/>
    <w:rsid w:val="00990021"/>
    <w:rsid w:val="0099025C"/>
    <w:rsid w:val="009902C4"/>
    <w:rsid w:val="0099039D"/>
    <w:rsid w:val="00990496"/>
    <w:rsid w:val="009905DE"/>
    <w:rsid w:val="00990612"/>
    <w:rsid w:val="00990650"/>
    <w:rsid w:val="00990651"/>
    <w:rsid w:val="009907DA"/>
    <w:rsid w:val="00990928"/>
    <w:rsid w:val="009909DF"/>
    <w:rsid w:val="00990AD3"/>
    <w:rsid w:val="00990DBE"/>
    <w:rsid w:val="00990E6D"/>
    <w:rsid w:val="00991062"/>
    <w:rsid w:val="009910A8"/>
    <w:rsid w:val="0099132F"/>
    <w:rsid w:val="00991505"/>
    <w:rsid w:val="009915E9"/>
    <w:rsid w:val="009919BE"/>
    <w:rsid w:val="009919D2"/>
    <w:rsid w:val="00991AA9"/>
    <w:rsid w:val="00991ABF"/>
    <w:rsid w:val="00991B46"/>
    <w:rsid w:val="00991E92"/>
    <w:rsid w:val="00991F51"/>
    <w:rsid w:val="00991FDA"/>
    <w:rsid w:val="009920E9"/>
    <w:rsid w:val="00992194"/>
    <w:rsid w:val="009924A8"/>
    <w:rsid w:val="0099259A"/>
    <w:rsid w:val="009928D1"/>
    <w:rsid w:val="0099296E"/>
    <w:rsid w:val="00992BDD"/>
    <w:rsid w:val="00992C8B"/>
    <w:rsid w:val="00992CA4"/>
    <w:rsid w:val="00992CBA"/>
    <w:rsid w:val="00992CBE"/>
    <w:rsid w:val="00992F6A"/>
    <w:rsid w:val="00992FC8"/>
    <w:rsid w:val="009931C9"/>
    <w:rsid w:val="00993561"/>
    <w:rsid w:val="009936FF"/>
    <w:rsid w:val="00993704"/>
    <w:rsid w:val="009937CC"/>
    <w:rsid w:val="0099383C"/>
    <w:rsid w:val="00993959"/>
    <w:rsid w:val="00993BA5"/>
    <w:rsid w:val="00993C45"/>
    <w:rsid w:val="00993C73"/>
    <w:rsid w:val="00994097"/>
    <w:rsid w:val="009940BF"/>
    <w:rsid w:val="00994460"/>
    <w:rsid w:val="009944DD"/>
    <w:rsid w:val="00994502"/>
    <w:rsid w:val="00994581"/>
    <w:rsid w:val="00994594"/>
    <w:rsid w:val="0099466B"/>
    <w:rsid w:val="0099467D"/>
    <w:rsid w:val="00994BEE"/>
    <w:rsid w:val="00994C78"/>
    <w:rsid w:val="00994F15"/>
    <w:rsid w:val="0099523B"/>
    <w:rsid w:val="00995279"/>
    <w:rsid w:val="0099527A"/>
    <w:rsid w:val="009952B4"/>
    <w:rsid w:val="00995405"/>
    <w:rsid w:val="00995524"/>
    <w:rsid w:val="00995A71"/>
    <w:rsid w:val="00995C1D"/>
    <w:rsid w:val="009961CE"/>
    <w:rsid w:val="009962FC"/>
    <w:rsid w:val="0099649E"/>
    <w:rsid w:val="009966B8"/>
    <w:rsid w:val="0099674C"/>
    <w:rsid w:val="009968B8"/>
    <w:rsid w:val="00996928"/>
    <w:rsid w:val="00996CFD"/>
    <w:rsid w:val="00996D59"/>
    <w:rsid w:val="00996E98"/>
    <w:rsid w:val="00997004"/>
    <w:rsid w:val="009970EE"/>
    <w:rsid w:val="009973C9"/>
    <w:rsid w:val="00997431"/>
    <w:rsid w:val="0099749F"/>
    <w:rsid w:val="009975D9"/>
    <w:rsid w:val="0099763C"/>
    <w:rsid w:val="009976DB"/>
    <w:rsid w:val="00997716"/>
    <w:rsid w:val="00997783"/>
    <w:rsid w:val="009977C4"/>
    <w:rsid w:val="0099788F"/>
    <w:rsid w:val="00997A42"/>
    <w:rsid w:val="00997B4D"/>
    <w:rsid w:val="00997D92"/>
    <w:rsid w:val="00997EF5"/>
    <w:rsid w:val="009A0293"/>
    <w:rsid w:val="009A03AE"/>
    <w:rsid w:val="009A03B5"/>
    <w:rsid w:val="009A04D5"/>
    <w:rsid w:val="009A05EE"/>
    <w:rsid w:val="009A0620"/>
    <w:rsid w:val="009A066F"/>
    <w:rsid w:val="009A0804"/>
    <w:rsid w:val="009A086C"/>
    <w:rsid w:val="009A08CF"/>
    <w:rsid w:val="009A0A43"/>
    <w:rsid w:val="009A0A64"/>
    <w:rsid w:val="009A0BCB"/>
    <w:rsid w:val="009A0BCE"/>
    <w:rsid w:val="009A0CE7"/>
    <w:rsid w:val="009A0FA2"/>
    <w:rsid w:val="009A114D"/>
    <w:rsid w:val="009A118C"/>
    <w:rsid w:val="009A1826"/>
    <w:rsid w:val="009A1838"/>
    <w:rsid w:val="009A1ACE"/>
    <w:rsid w:val="009A1EDD"/>
    <w:rsid w:val="009A1F89"/>
    <w:rsid w:val="009A1FFD"/>
    <w:rsid w:val="009A2127"/>
    <w:rsid w:val="009A2136"/>
    <w:rsid w:val="009A2185"/>
    <w:rsid w:val="009A22D6"/>
    <w:rsid w:val="009A24E0"/>
    <w:rsid w:val="009A267A"/>
    <w:rsid w:val="009A284D"/>
    <w:rsid w:val="009A286C"/>
    <w:rsid w:val="009A28AD"/>
    <w:rsid w:val="009A28C4"/>
    <w:rsid w:val="009A2BB2"/>
    <w:rsid w:val="009A3184"/>
    <w:rsid w:val="009A3305"/>
    <w:rsid w:val="009A3367"/>
    <w:rsid w:val="009A3393"/>
    <w:rsid w:val="009A33C3"/>
    <w:rsid w:val="009A33DE"/>
    <w:rsid w:val="009A346F"/>
    <w:rsid w:val="009A3481"/>
    <w:rsid w:val="009A34AA"/>
    <w:rsid w:val="009A369B"/>
    <w:rsid w:val="009A374C"/>
    <w:rsid w:val="009A38A7"/>
    <w:rsid w:val="009A3B1B"/>
    <w:rsid w:val="009A3D0D"/>
    <w:rsid w:val="009A3EDD"/>
    <w:rsid w:val="009A3F15"/>
    <w:rsid w:val="009A3FD1"/>
    <w:rsid w:val="009A3FEE"/>
    <w:rsid w:val="009A4029"/>
    <w:rsid w:val="009A41B1"/>
    <w:rsid w:val="009A4258"/>
    <w:rsid w:val="009A4A7F"/>
    <w:rsid w:val="009A4BB6"/>
    <w:rsid w:val="009A4C5E"/>
    <w:rsid w:val="009A4C83"/>
    <w:rsid w:val="009A4CC1"/>
    <w:rsid w:val="009A4DB9"/>
    <w:rsid w:val="009A4FC7"/>
    <w:rsid w:val="009A5005"/>
    <w:rsid w:val="009A5134"/>
    <w:rsid w:val="009A51F1"/>
    <w:rsid w:val="009A569B"/>
    <w:rsid w:val="009A587A"/>
    <w:rsid w:val="009A588B"/>
    <w:rsid w:val="009A5992"/>
    <w:rsid w:val="009A5A00"/>
    <w:rsid w:val="009A5A05"/>
    <w:rsid w:val="009A5A92"/>
    <w:rsid w:val="009A5AC4"/>
    <w:rsid w:val="009A5B1D"/>
    <w:rsid w:val="009A5B64"/>
    <w:rsid w:val="009A5C3A"/>
    <w:rsid w:val="009A6005"/>
    <w:rsid w:val="009A61F7"/>
    <w:rsid w:val="009A62D8"/>
    <w:rsid w:val="009A62DD"/>
    <w:rsid w:val="009A640A"/>
    <w:rsid w:val="009A64DD"/>
    <w:rsid w:val="009A68ED"/>
    <w:rsid w:val="009A6A93"/>
    <w:rsid w:val="009A6D73"/>
    <w:rsid w:val="009A6E9A"/>
    <w:rsid w:val="009A72E6"/>
    <w:rsid w:val="009A737D"/>
    <w:rsid w:val="009A7444"/>
    <w:rsid w:val="009A74C5"/>
    <w:rsid w:val="009A74D7"/>
    <w:rsid w:val="009A76EB"/>
    <w:rsid w:val="009A7947"/>
    <w:rsid w:val="009A7961"/>
    <w:rsid w:val="009A7EC6"/>
    <w:rsid w:val="009B016C"/>
    <w:rsid w:val="009B021A"/>
    <w:rsid w:val="009B0868"/>
    <w:rsid w:val="009B08DA"/>
    <w:rsid w:val="009B0CF4"/>
    <w:rsid w:val="009B0F90"/>
    <w:rsid w:val="009B117A"/>
    <w:rsid w:val="009B1188"/>
    <w:rsid w:val="009B1190"/>
    <w:rsid w:val="009B119B"/>
    <w:rsid w:val="009B1218"/>
    <w:rsid w:val="009B140F"/>
    <w:rsid w:val="009B14C4"/>
    <w:rsid w:val="009B15CF"/>
    <w:rsid w:val="009B179D"/>
    <w:rsid w:val="009B17C5"/>
    <w:rsid w:val="009B17C9"/>
    <w:rsid w:val="009B1B6A"/>
    <w:rsid w:val="009B1B70"/>
    <w:rsid w:val="009B1C27"/>
    <w:rsid w:val="009B1DA2"/>
    <w:rsid w:val="009B1E54"/>
    <w:rsid w:val="009B2009"/>
    <w:rsid w:val="009B219A"/>
    <w:rsid w:val="009B21EA"/>
    <w:rsid w:val="009B2304"/>
    <w:rsid w:val="009B24AB"/>
    <w:rsid w:val="009B250B"/>
    <w:rsid w:val="009B26AA"/>
    <w:rsid w:val="009B26E0"/>
    <w:rsid w:val="009B2822"/>
    <w:rsid w:val="009B289A"/>
    <w:rsid w:val="009B293F"/>
    <w:rsid w:val="009B29DE"/>
    <w:rsid w:val="009B2B26"/>
    <w:rsid w:val="009B2E0A"/>
    <w:rsid w:val="009B2F4B"/>
    <w:rsid w:val="009B3242"/>
    <w:rsid w:val="009B336F"/>
    <w:rsid w:val="009B3396"/>
    <w:rsid w:val="009B350C"/>
    <w:rsid w:val="009B35BB"/>
    <w:rsid w:val="009B381F"/>
    <w:rsid w:val="009B3C0C"/>
    <w:rsid w:val="009B3E2A"/>
    <w:rsid w:val="009B3ECA"/>
    <w:rsid w:val="009B42D5"/>
    <w:rsid w:val="009B4582"/>
    <w:rsid w:val="009B4A54"/>
    <w:rsid w:val="009B4C1E"/>
    <w:rsid w:val="009B4C3C"/>
    <w:rsid w:val="009B4D63"/>
    <w:rsid w:val="009B4FE5"/>
    <w:rsid w:val="009B51F0"/>
    <w:rsid w:val="009B52C5"/>
    <w:rsid w:val="009B5320"/>
    <w:rsid w:val="009B56B3"/>
    <w:rsid w:val="009B583F"/>
    <w:rsid w:val="009B58D6"/>
    <w:rsid w:val="009B58E9"/>
    <w:rsid w:val="009B58FE"/>
    <w:rsid w:val="009B5A5A"/>
    <w:rsid w:val="009B5A61"/>
    <w:rsid w:val="009B5FF4"/>
    <w:rsid w:val="009B610B"/>
    <w:rsid w:val="009B64F0"/>
    <w:rsid w:val="009B65DE"/>
    <w:rsid w:val="009B65F2"/>
    <w:rsid w:val="009B6726"/>
    <w:rsid w:val="009B6739"/>
    <w:rsid w:val="009B675D"/>
    <w:rsid w:val="009B68DA"/>
    <w:rsid w:val="009B6BC0"/>
    <w:rsid w:val="009B6C32"/>
    <w:rsid w:val="009B6D2B"/>
    <w:rsid w:val="009B6DDE"/>
    <w:rsid w:val="009B7105"/>
    <w:rsid w:val="009B747A"/>
    <w:rsid w:val="009B74E2"/>
    <w:rsid w:val="009B76ED"/>
    <w:rsid w:val="009B7844"/>
    <w:rsid w:val="009B7863"/>
    <w:rsid w:val="009B787C"/>
    <w:rsid w:val="009B796E"/>
    <w:rsid w:val="009B79DC"/>
    <w:rsid w:val="009B7B12"/>
    <w:rsid w:val="009B7E6F"/>
    <w:rsid w:val="009B7F83"/>
    <w:rsid w:val="009C0007"/>
    <w:rsid w:val="009C00A4"/>
    <w:rsid w:val="009C01E0"/>
    <w:rsid w:val="009C0368"/>
    <w:rsid w:val="009C0509"/>
    <w:rsid w:val="009C0630"/>
    <w:rsid w:val="009C09E8"/>
    <w:rsid w:val="009C0A38"/>
    <w:rsid w:val="009C0D83"/>
    <w:rsid w:val="009C0E43"/>
    <w:rsid w:val="009C0E86"/>
    <w:rsid w:val="009C0F53"/>
    <w:rsid w:val="009C118A"/>
    <w:rsid w:val="009C136E"/>
    <w:rsid w:val="009C14D5"/>
    <w:rsid w:val="009C16C8"/>
    <w:rsid w:val="009C16F3"/>
    <w:rsid w:val="009C17F8"/>
    <w:rsid w:val="009C18EA"/>
    <w:rsid w:val="009C1908"/>
    <w:rsid w:val="009C197E"/>
    <w:rsid w:val="009C1AC3"/>
    <w:rsid w:val="009C1C0A"/>
    <w:rsid w:val="009C1C2E"/>
    <w:rsid w:val="009C1C7D"/>
    <w:rsid w:val="009C1D74"/>
    <w:rsid w:val="009C23B3"/>
    <w:rsid w:val="009C2403"/>
    <w:rsid w:val="009C2457"/>
    <w:rsid w:val="009C24A4"/>
    <w:rsid w:val="009C2516"/>
    <w:rsid w:val="009C2870"/>
    <w:rsid w:val="009C29C0"/>
    <w:rsid w:val="009C2B81"/>
    <w:rsid w:val="009C2D9D"/>
    <w:rsid w:val="009C2DCD"/>
    <w:rsid w:val="009C2ED2"/>
    <w:rsid w:val="009C2FD4"/>
    <w:rsid w:val="009C3137"/>
    <w:rsid w:val="009C31C0"/>
    <w:rsid w:val="009C3394"/>
    <w:rsid w:val="009C3395"/>
    <w:rsid w:val="009C33D2"/>
    <w:rsid w:val="009C350F"/>
    <w:rsid w:val="009C3565"/>
    <w:rsid w:val="009C3583"/>
    <w:rsid w:val="009C361F"/>
    <w:rsid w:val="009C3790"/>
    <w:rsid w:val="009C380F"/>
    <w:rsid w:val="009C3AED"/>
    <w:rsid w:val="009C3BB9"/>
    <w:rsid w:val="009C3C67"/>
    <w:rsid w:val="009C4128"/>
    <w:rsid w:val="009C48E2"/>
    <w:rsid w:val="009C4B79"/>
    <w:rsid w:val="009C4E35"/>
    <w:rsid w:val="009C4E8A"/>
    <w:rsid w:val="009C4ECD"/>
    <w:rsid w:val="009C4FE8"/>
    <w:rsid w:val="009C512A"/>
    <w:rsid w:val="009C5182"/>
    <w:rsid w:val="009C53D0"/>
    <w:rsid w:val="009C54A5"/>
    <w:rsid w:val="009C559F"/>
    <w:rsid w:val="009C59A8"/>
    <w:rsid w:val="009C5B1B"/>
    <w:rsid w:val="009C5B1E"/>
    <w:rsid w:val="009C5B49"/>
    <w:rsid w:val="009C5BB5"/>
    <w:rsid w:val="009C5C02"/>
    <w:rsid w:val="009C5F1B"/>
    <w:rsid w:val="009C5FF5"/>
    <w:rsid w:val="009C6264"/>
    <w:rsid w:val="009C627C"/>
    <w:rsid w:val="009C646E"/>
    <w:rsid w:val="009C64DB"/>
    <w:rsid w:val="009C653E"/>
    <w:rsid w:val="009C6575"/>
    <w:rsid w:val="009C6591"/>
    <w:rsid w:val="009C6947"/>
    <w:rsid w:val="009C6A03"/>
    <w:rsid w:val="009C6A90"/>
    <w:rsid w:val="009C6B3C"/>
    <w:rsid w:val="009C6E1D"/>
    <w:rsid w:val="009C6F19"/>
    <w:rsid w:val="009C6F57"/>
    <w:rsid w:val="009C6F5B"/>
    <w:rsid w:val="009C7194"/>
    <w:rsid w:val="009C7260"/>
    <w:rsid w:val="009C72BD"/>
    <w:rsid w:val="009C7321"/>
    <w:rsid w:val="009C7397"/>
    <w:rsid w:val="009C73E9"/>
    <w:rsid w:val="009C742B"/>
    <w:rsid w:val="009C75FE"/>
    <w:rsid w:val="009C7736"/>
    <w:rsid w:val="009C7896"/>
    <w:rsid w:val="009C7BED"/>
    <w:rsid w:val="009C7C23"/>
    <w:rsid w:val="009C7E1A"/>
    <w:rsid w:val="009D0007"/>
    <w:rsid w:val="009D04D3"/>
    <w:rsid w:val="009D0521"/>
    <w:rsid w:val="009D05D5"/>
    <w:rsid w:val="009D05FC"/>
    <w:rsid w:val="009D069E"/>
    <w:rsid w:val="009D06FF"/>
    <w:rsid w:val="009D099F"/>
    <w:rsid w:val="009D0B66"/>
    <w:rsid w:val="009D0BF7"/>
    <w:rsid w:val="009D0C97"/>
    <w:rsid w:val="009D0EE3"/>
    <w:rsid w:val="009D1100"/>
    <w:rsid w:val="009D11FD"/>
    <w:rsid w:val="009D1361"/>
    <w:rsid w:val="009D13D5"/>
    <w:rsid w:val="009D140C"/>
    <w:rsid w:val="009D14E6"/>
    <w:rsid w:val="009D1878"/>
    <w:rsid w:val="009D19FD"/>
    <w:rsid w:val="009D1A71"/>
    <w:rsid w:val="009D1AA9"/>
    <w:rsid w:val="009D1BE7"/>
    <w:rsid w:val="009D1D91"/>
    <w:rsid w:val="009D1EF6"/>
    <w:rsid w:val="009D1F8C"/>
    <w:rsid w:val="009D2066"/>
    <w:rsid w:val="009D218F"/>
    <w:rsid w:val="009D22D8"/>
    <w:rsid w:val="009D2306"/>
    <w:rsid w:val="009D25F5"/>
    <w:rsid w:val="009D2631"/>
    <w:rsid w:val="009D27B0"/>
    <w:rsid w:val="009D27B9"/>
    <w:rsid w:val="009D27CC"/>
    <w:rsid w:val="009D2900"/>
    <w:rsid w:val="009D2946"/>
    <w:rsid w:val="009D2A91"/>
    <w:rsid w:val="009D2BC7"/>
    <w:rsid w:val="009D2EB2"/>
    <w:rsid w:val="009D30DF"/>
    <w:rsid w:val="009D313E"/>
    <w:rsid w:val="009D319C"/>
    <w:rsid w:val="009D3509"/>
    <w:rsid w:val="009D35DC"/>
    <w:rsid w:val="009D3674"/>
    <w:rsid w:val="009D37B0"/>
    <w:rsid w:val="009D38DA"/>
    <w:rsid w:val="009D39C8"/>
    <w:rsid w:val="009D39FD"/>
    <w:rsid w:val="009D3A77"/>
    <w:rsid w:val="009D3B82"/>
    <w:rsid w:val="009D3FFF"/>
    <w:rsid w:val="009D4449"/>
    <w:rsid w:val="009D44BA"/>
    <w:rsid w:val="009D471A"/>
    <w:rsid w:val="009D483B"/>
    <w:rsid w:val="009D483C"/>
    <w:rsid w:val="009D49DB"/>
    <w:rsid w:val="009D4AD2"/>
    <w:rsid w:val="009D4E31"/>
    <w:rsid w:val="009D50EE"/>
    <w:rsid w:val="009D5137"/>
    <w:rsid w:val="009D5186"/>
    <w:rsid w:val="009D52A2"/>
    <w:rsid w:val="009D52B4"/>
    <w:rsid w:val="009D5362"/>
    <w:rsid w:val="009D5366"/>
    <w:rsid w:val="009D539B"/>
    <w:rsid w:val="009D54FA"/>
    <w:rsid w:val="009D5688"/>
    <w:rsid w:val="009D5696"/>
    <w:rsid w:val="009D569A"/>
    <w:rsid w:val="009D5749"/>
    <w:rsid w:val="009D5766"/>
    <w:rsid w:val="009D58CB"/>
    <w:rsid w:val="009D595C"/>
    <w:rsid w:val="009D5C67"/>
    <w:rsid w:val="009D5CD3"/>
    <w:rsid w:val="009D5FCC"/>
    <w:rsid w:val="009D5FFC"/>
    <w:rsid w:val="009D612E"/>
    <w:rsid w:val="009D61DB"/>
    <w:rsid w:val="009D6269"/>
    <w:rsid w:val="009D655A"/>
    <w:rsid w:val="009D66BB"/>
    <w:rsid w:val="009D66E4"/>
    <w:rsid w:val="009D6AFB"/>
    <w:rsid w:val="009D6CE8"/>
    <w:rsid w:val="009D6FFB"/>
    <w:rsid w:val="009D70FF"/>
    <w:rsid w:val="009D7100"/>
    <w:rsid w:val="009D71D1"/>
    <w:rsid w:val="009D7373"/>
    <w:rsid w:val="009D73DF"/>
    <w:rsid w:val="009D7752"/>
    <w:rsid w:val="009D788C"/>
    <w:rsid w:val="009D7987"/>
    <w:rsid w:val="009D7992"/>
    <w:rsid w:val="009D79B4"/>
    <w:rsid w:val="009D7AAE"/>
    <w:rsid w:val="009D7B0B"/>
    <w:rsid w:val="009D7B6D"/>
    <w:rsid w:val="009D7B79"/>
    <w:rsid w:val="009D7F07"/>
    <w:rsid w:val="009E006C"/>
    <w:rsid w:val="009E024D"/>
    <w:rsid w:val="009E070D"/>
    <w:rsid w:val="009E080E"/>
    <w:rsid w:val="009E08A5"/>
    <w:rsid w:val="009E0ABD"/>
    <w:rsid w:val="009E0B4B"/>
    <w:rsid w:val="009E0B98"/>
    <w:rsid w:val="009E0D12"/>
    <w:rsid w:val="009E0E11"/>
    <w:rsid w:val="009E0E62"/>
    <w:rsid w:val="009E0F3F"/>
    <w:rsid w:val="009E11B0"/>
    <w:rsid w:val="009E12B2"/>
    <w:rsid w:val="009E13D6"/>
    <w:rsid w:val="009E150C"/>
    <w:rsid w:val="009E1527"/>
    <w:rsid w:val="009E15D6"/>
    <w:rsid w:val="009E18A7"/>
    <w:rsid w:val="009E1974"/>
    <w:rsid w:val="009E1978"/>
    <w:rsid w:val="009E1BAB"/>
    <w:rsid w:val="009E1E68"/>
    <w:rsid w:val="009E2015"/>
    <w:rsid w:val="009E20F9"/>
    <w:rsid w:val="009E231A"/>
    <w:rsid w:val="009E242F"/>
    <w:rsid w:val="009E262F"/>
    <w:rsid w:val="009E2860"/>
    <w:rsid w:val="009E2935"/>
    <w:rsid w:val="009E2964"/>
    <w:rsid w:val="009E2AC2"/>
    <w:rsid w:val="009E2BCF"/>
    <w:rsid w:val="009E2C7E"/>
    <w:rsid w:val="009E2CBE"/>
    <w:rsid w:val="009E2E65"/>
    <w:rsid w:val="009E2FA8"/>
    <w:rsid w:val="009E301F"/>
    <w:rsid w:val="009E30E5"/>
    <w:rsid w:val="009E32CD"/>
    <w:rsid w:val="009E3317"/>
    <w:rsid w:val="009E3474"/>
    <w:rsid w:val="009E34BA"/>
    <w:rsid w:val="009E35DB"/>
    <w:rsid w:val="009E360F"/>
    <w:rsid w:val="009E36A7"/>
    <w:rsid w:val="009E36AF"/>
    <w:rsid w:val="009E3803"/>
    <w:rsid w:val="009E38BE"/>
    <w:rsid w:val="009E3C74"/>
    <w:rsid w:val="009E3D10"/>
    <w:rsid w:val="009E40EA"/>
    <w:rsid w:val="009E418C"/>
    <w:rsid w:val="009E43E6"/>
    <w:rsid w:val="009E456B"/>
    <w:rsid w:val="009E46B5"/>
    <w:rsid w:val="009E48D4"/>
    <w:rsid w:val="009E48DC"/>
    <w:rsid w:val="009E4B85"/>
    <w:rsid w:val="009E4D46"/>
    <w:rsid w:val="009E4D59"/>
    <w:rsid w:val="009E4E3E"/>
    <w:rsid w:val="009E507F"/>
    <w:rsid w:val="009E50EF"/>
    <w:rsid w:val="009E5426"/>
    <w:rsid w:val="009E550B"/>
    <w:rsid w:val="009E56F4"/>
    <w:rsid w:val="009E5702"/>
    <w:rsid w:val="009E587A"/>
    <w:rsid w:val="009E5934"/>
    <w:rsid w:val="009E5A2C"/>
    <w:rsid w:val="009E5AFC"/>
    <w:rsid w:val="009E5BB5"/>
    <w:rsid w:val="009E5C95"/>
    <w:rsid w:val="009E5D01"/>
    <w:rsid w:val="009E6006"/>
    <w:rsid w:val="009E61C0"/>
    <w:rsid w:val="009E62A5"/>
    <w:rsid w:val="009E6559"/>
    <w:rsid w:val="009E657C"/>
    <w:rsid w:val="009E65A5"/>
    <w:rsid w:val="009E6616"/>
    <w:rsid w:val="009E6980"/>
    <w:rsid w:val="009E6AB0"/>
    <w:rsid w:val="009E6B69"/>
    <w:rsid w:val="009E6CC2"/>
    <w:rsid w:val="009E6D85"/>
    <w:rsid w:val="009E6EA6"/>
    <w:rsid w:val="009E7150"/>
    <w:rsid w:val="009E7225"/>
    <w:rsid w:val="009E7379"/>
    <w:rsid w:val="009E7688"/>
    <w:rsid w:val="009E7829"/>
    <w:rsid w:val="009E79D0"/>
    <w:rsid w:val="009E7BB6"/>
    <w:rsid w:val="009E7E4F"/>
    <w:rsid w:val="009E7E6A"/>
    <w:rsid w:val="009E7F35"/>
    <w:rsid w:val="009F01E1"/>
    <w:rsid w:val="009F0253"/>
    <w:rsid w:val="009F035D"/>
    <w:rsid w:val="009F0556"/>
    <w:rsid w:val="009F05CA"/>
    <w:rsid w:val="009F06E4"/>
    <w:rsid w:val="009F09ED"/>
    <w:rsid w:val="009F0D7E"/>
    <w:rsid w:val="009F0DC1"/>
    <w:rsid w:val="009F0E9A"/>
    <w:rsid w:val="009F1070"/>
    <w:rsid w:val="009F13BB"/>
    <w:rsid w:val="009F1552"/>
    <w:rsid w:val="009F1632"/>
    <w:rsid w:val="009F169E"/>
    <w:rsid w:val="009F18A0"/>
    <w:rsid w:val="009F18FA"/>
    <w:rsid w:val="009F1D8D"/>
    <w:rsid w:val="009F1D96"/>
    <w:rsid w:val="009F1E76"/>
    <w:rsid w:val="009F1FE7"/>
    <w:rsid w:val="009F26CF"/>
    <w:rsid w:val="009F2BFD"/>
    <w:rsid w:val="009F2C10"/>
    <w:rsid w:val="009F2CB5"/>
    <w:rsid w:val="009F2D1F"/>
    <w:rsid w:val="009F2DE2"/>
    <w:rsid w:val="009F2F09"/>
    <w:rsid w:val="009F32BA"/>
    <w:rsid w:val="009F3315"/>
    <w:rsid w:val="009F339E"/>
    <w:rsid w:val="009F356A"/>
    <w:rsid w:val="009F379D"/>
    <w:rsid w:val="009F38CA"/>
    <w:rsid w:val="009F3CC9"/>
    <w:rsid w:val="009F3F3F"/>
    <w:rsid w:val="009F4128"/>
    <w:rsid w:val="009F42CD"/>
    <w:rsid w:val="009F444D"/>
    <w:rsid w:val="009F4739"/>
    <w:rsid w:val="009F480B"/>
    <w:rsid w:val="009F4859"/>
    <w:rsid w:val="009F4FFD"/>
    <w:rsid w:val="009F50FE"/>
    <w:rsid w:val="009F5538"/>
    <w:rsid w:val="009F56E2"/>
    <w:rsid w:val="009F5726"/>
    <w:rsid w:val="009F578E"/>
    <w:rsid w:val="009F5BD0"/>
    <w:rsid w:val="009F5BFB"/>
    <w:rsid w:val="009F5C83"/>
    <w:rsid w:val="009F6148"/>
    <w:rsid w:val="009F614B"/>
    <w:rsid w:val="009F6476"/>
    <w:rsid w:val="009F64D7"/>
    <w:rsid w:val="009F6527"/>
    <w:rsid w:val="009F6785"/>
    <w:rsid w:val="009F6806"/>
    <w:rsid w:val="009F6B79"/>
    <w:rsid w:val="009F6F73"/>
    <w:rsid w:val="009F70EE"/>
    <w:rsid w:val="009F737D"/>
    <w:rsid w:val="009F73F5"/>
    <w:rsid w:val="009F7570"/>
    <w:rsid w:val="009F7C25"/>
    <w:rsid w:val="009F7FC4"/>
    <w:rsid w:val="00A00177"/>
    <w:rsid w:val="00A00700"/>
    <w:rsid w:val="00A008E4"/>
    <w:rsid w:val="00A00AC6"/>
    <w:rsid w:val="00A00C13"/>
    <w:rsid w:val="00A00D2D"/>
    <w:rsid w:val="00A00E7C"/>
    <w:rsid w:val="00A00F09"/>
    <w:rsid w:val="00A0123E"/>
    <w:rsid w:val="00A014D2"/>
    <w:rsid w:val="00A01524"/>
    <w:rsid w:val="00A01568"/>
    <w:rsid w:val="00A01877"/>
    <w:rsid w:val="00A018A4"/>
    <w:rsid w:val="00A018A5"/>
    <w:rsid w:val="00A019BB"/>
    <w:rsid w:val="00A01BD1"/>
    <w:rsid w:val="00A01C21"/>
    <w:rsid w:val="00A01D11"/>
    <w:rsid w:val="00A020E9"/>
    <w:rsid w:val="00A02141"/>
    <w:rsid w:val="00A02147"/>
    <w:rsid w:val="00A021E9"/>
    <w:rsid w:val="00A02391"/>
    <w:rsid w:val="00A02507"/>
    <w:rsid w:val="00A02530"/>
    <w:rsid w:val="00A02534"/>
    <w:rsid w:val="00A026A7"/>
    <w:rsid w:val="00A0274E"/>
    <w:rsid w:val="00A027A6"/>
    <w:rsid w:val="00A02871"/>
    <w:rsid w:val="00A02910"/>
    <w:rsid w:val="00A029A7"/>
    <w:rsid w:val="00A02A49"/>
    <w:rsid w:val="00A02C46"/>
    <w:rsid w:val="00A02CDC"/>
    <w:rsid w:val="00A02D1C"/>
    <w:rsid w:val="00A030DE"/>
    <w:rsid w:val="00A0317F"/>
    <w:rsid w:val="00A03197"/>
    <w:rsid w:val="00A0325D"/>
    <w:rsid w:val="00A032F0"/>
    <w:rsid w:val="00A0355D"/>
    <w:rsid w:val="00A035E7"/>
    <w:rsid w:val="00A0381E"/>
    <w:rsid w:val="00A039CB"/>
    <w:rsid w:val="00A039D7"/>
    <w:rsid w:val="00A03A1D"/>
    <w:rsid w:val="00A03AB0"/>
    <w:rsid w:val="00A03D04"/>
    <w:rsid w:val="00A03F41"/>
    <w:rsid w:val="00A041FA"/>
    <w:rsid w:val="00A0443A"/>
    <w:rsid w:val="00A04462"/>
    <w:rsid w:val="00A0463A"/>
    <w:rsid w:val="00A0469F"/>
    <w:rsid w:val="00A04887"/>
    <w:rsid w:val="00A04AEF"/>
    <w:rsid w:val="00A04B34"/>
    <w:rsid w:val="00A04D60"/>
    <w:rsid w:val="00A04F35"/>
    <w:rsid w:val="00A04FBF"/>
    <w:rsid w:val="00A05201"/>
    <w:rsid w:val="00A05255"/>
    <w:rsid w:val="00A0548B"/>
    <w:rsid w:val="00A056AE"/>
    <w:rsid w:val="00A057E7"/>
    <w:rsid w:val="00A05C2C"/>
    <w:rsid w:val="00A05D42"/>
    <w:rsid w:val="00A05F27"/>
    <w:rsid w:val="00A06483"/>
    <w:rsid w:val="00A06689"/>
    <w:rsid w:val="00A0690F"/>
    <w:rsid w:val="00A06AD5"/>
    <w:rsid w:val="00A06CAF"/>
    <w:rsid w:val="00A06EDA"/>
    <w:rsid w:val="00A06FF2"/>
    <w:rsid w:val="00A070EF"/>
    <w:rsid w:val="00A07541"/>
    <w:rsid w:val="00A076C7"/>
    <w:rsid w:val="00A07707"/>
    <w:rsid w:val="00A07F8F"/>
    <w:rsid w:val="00A1011A"/>
    <w:rsid w:val="00A103C2"/>
    <w:rsid w:val="00A103D7"/>
    <w:rsid w:val="00A105F8"/>
    <w:rsid w:val="00A10625"/>
    <w:rsid w:val="00A10679"/>
    <w:rsid w:val="00A106E9"/>
    <w:rsid w:val="00A1080C"/>
    <w:rsid w:val="00A10841"/>
    <w:rsid w:val="00A109A3"/>
    <w:rsid w:val="00A10D54"/>
    <w:rsid w:val="00A11040"/>
    <w:rsid w:val="00A116FA"/>
    <w:rsid w:val="00A118F0"/>
    <w:rsid w:val="00A11F49"/>
    <w:rsid w:val="00A12246"/>
    <w:rsid w:val="00A12295"/>
    <w:rsid w:val="00A1231B"/>
    <w:rsid w:val="00A123CD"/>
    <w:rsid w:val="00A12452"/>
    <w:rsid w:val="00A128D8"/>
    <w:rsid w:val="00A12E91"/>
    <w:rsid w:val="00A12EE9"/>
    <w:rsid w:val="00A12FC5"/>
    <w:rsid w:val="00A13192"/>
    <w:rsid w:val="00A131B1"/>
    <w:rsid w:val="00A13241"/>
    <w:rsid w:val="00A133C6"/>
    <w:rsid w:val="00A133EE"/>
    <w:rsid w:val="00A1344E"/>
    <w:rsid w:val="00A13B83"/>
    <w:rsid w:val="00A13D41"/>
    <w:rsid w:val="00A14175"/>
    <w:rsid w:val="00A14283"/>
    <w:rsid w:val="00A1434E"/>
    <w:rsid w:val="00A143F5"/>
    <w:rsid w:val="00A1444C"/>
    <w:rsid w:val="00A146D9"/>
    <w:rsid w:val="00A14702"/>
    <w:rsid w:val="00A148D5"/>
    <w:rsid w:val="00A14A53"/>
    <w:rsid w:val="00A14B15"/>
    <w:rsid w:val="00A14DD5"/>
    <w:rsid w:val="00A1515B"/>
    <w:rsid w:val="00A1519D"/>
    <w:rsid w:val="00A15383"/>
    <w:rsid w:val="00A1540F"/>
    <w:rsid w:val="00A15538"/>
    <w:rsid w:val="00A15566"/>
    <w:rsid w:val="00A15670"/>
    <w:rsid w:val="00A15718"/>
    <w:rsid w:val="00A15A95"/>
    <w:rsid w:val="00A15B72"/>
    <w:rsid w:val="00A15BDE"/>
    <w:rsid w:val="00A15C70"/>
    <w:rsid w:val="00A15F03"/>
    <w:rsid w:val="00A15F33"/>
    <w:rsid w:val="00A16070"/>
    <w:rsid w:val="00A162D2"/>
    <w:rsid w:val="00A163B6"/>
    <w:rsid w:val="00A164BE"/>
    <w:rsid w:val="00A1675B"/>
    <w:rsid w:val="00A1686B"/>
    <w:rsid w:val="00A16888"/>
    <w:rsid w:val="00A16C1B"/>
    <w:rsid w:val="00A16C8E"/>
    <w:rsid w:val="00A16E10"/>
    <w:rsid w:val="00A16E7F"/>
    <w:rsid w:val="00A16EDE"/>
    <w:rsid w:val="00A170F5"/>
    <w:rsid w:val="00A17182"/>
    <w:rsid w:val="00A171DC"/>
    <w:rsid w:val="00A174FE"/>
    <w:rsid w:val="00A1752F"/>
    <w:rsid w:val="00A17CD4"/>
    <w:rsid w:val="00A17E21"/>
    <w:rsid w:val="00A17F38"/>
    <w:rsid w:val="00A200CD"/>
    <w:rsid w:val="00A20152"/>
    <w:rsid w:val="00A203DA"/>
    <w:rsid w:val="00A20476"/>
    <w:rsid w:val="00A2051D"/>
    <w:rsid w:val="00A205DE"/>
    <w:rsid w:val="00A206B7"/>
    <w:rsid w:val="00A207AD"/>
    <w:rsid w:val="00A209B0"/>
    <w:rsid w:val="00A20B9D"/>
    <w:rsid w:val="00A20D16"/>
    <w:rsid w:val="00A20E71"/>
    <w:rsid w:val="00A212C0"/>
    <w:rsid w:val="00A21671"/>
    <w:rsid w:val="00A218F9"/>
    <w:rsid w:val="00A21A0F"/>
    <w:rsid w:val="00A21BF6"/>
    <w:rsid w:val="00A21DBF"/>
    <w:rsid w:val="00A2204A"/>
    <w:rsid w:val="00A220E3"/>
    <w:rsid w:val="00A2217D"/>
    <w:rsid w:val="00A22226"/>
    <w:rsid w:val="00A2222D"/>
    <w:rsid w:val="00A22339"/>
    <w:rsid w:val="00A22378"/>
    <w:rsid w:val="00A225C2"/>
    <w:rsid w:val="00A2276C"/>
    <w:rsid w:val="00A228AB"/>
    <w:rsid w:val="00A229A2"/>
    <w:rsid w:val="00A22A71"/>
    <w:rsid w:val="00A22BE7"/>
    <w:rsid w:val="00A23054"/>
    <w:rsid w:val="00A23507"/>
    <w:rsid w:val="00A237D8"/>
    <w:rsid w:val="00A2384C"/>
    <w:rsid w:val="00A2389E"/>
    <w:rsid w:val="00A2396F"/>
    <w:rsid w:val="00A240F1"/>
    <w:rsid w:val="00A241C2"/>
    <w:rsid w:val="00A241C9"/>
    <w:rsid w:val="00A24358"/>
    <w:rsid w:val="00A243F2"/>
    <w:rsid w:val="00A24470"/>
    <w:rsid w:val="00A245CB"/>
    <w:rsid w:val="00A247AD"/>
    <w:rsid w:val="00A249FA"/>
    <w:rsid w:val="00A24BF0"/>
    <w:rsid w:val="00A24C74"/>
    <w:rsid w:val="00A24E3C"/>
    <w:rsid w:val="00A24E70"/>
    <w:rsid w:val="00A24F42"/>
    <w:rsid w:val="00A2530E"/>
    <w:rsid w:val="00A2545B"/>
    <w:rsid w:val="00A25551"/>
    <w:rsid w:val="00A2559D"/>
    <w:rsid w:val="00A2569C"/>
    <w:rsid w:val="00A25932"/>
    <w:rsid w:val="00A25A22"/>
    <w:rsid w:val="00A25A41"/>
    <w:rsid w:val="00A25EA0"/>
    <w:rsid w:val="00A25FCB"/>
    <w:rsid w:val="00A26150"/>
    <w:rsid w:val="00A261AF"/>
    <w:rsid w:val="00A264D1"/>
    <w:rsid w:val="00A26583"/>
    <w:rsid w:val="00A266D3"/>
    <w:rsid w:val="00A26760"/>
    <w:rsid w:val="00A267D8"/>
    <w:rsid w:val="00A268E6"/>
    <w:rsid w:val="00A2698E"/>
    <w:rsid w:val="00A269A9"/>
    <w:rsid w:val="00A26AB7"/>
    <w:rsid w:val="00A26B38"/>
    <w:rsid w:val="00A26B90"/>
    <w:rsid w:val="00A26E0A"/>
    <w:rsid w:val="00A2716E"/>
    <w:rsid w:val="00A27241"/>
    <w:rsid w:val="00A27668"/>
    <w:rsid w:val="00A2769B"/>
    <w:rsid w:val="00A276ED"/>
    <w:rsid w:val="00A27A89"/>
    <w:rsid w:val="00A27B71"/>
    <w:rsid w:val="00A27C06"/>
    <w:rsid w:val="00A27D94"/>
    <w:rsid w:val="00A27E04"/>
    <w:rsid w:val="00A27F2F"/>
    <w:rsid w:val="00A300E5"/>
    <w:rsid w:val="00A300EB"/>
    <w:rsid w:val="00A3015F"/>
    <w:rsid w:val="00A30195"/>
    <w:rsid w:val="00A301D5"/>
    <w:rsid w:val="00A3022E"/>
    <w:rsid w:val="00A30277"/>
    <w:rsid w:val="00A302A7"/>
    <w:rsid w:val="00A3065F"/>
    <w:rsid w:val="00A30768"/>
    <w:rsid w:val="00A3079A"/>
    <w:rsid w:val="00A307E6"/>
    <w:rsid w:val="00A309F2"/>
    <w:rsid w:val="00A30E23"/>
    <w:rsid w:val="00A31285"/>
    <w:rsid w:val="00A31295"/>
    <w:rsid w:val="00A3181F"/>
    <w:rsid w:val="00A318FF"/>
    <w:rsid w:val="00A31902"/>
    <w:rsid w:val="00A319E1"/>
    <w:rsid w:val="00A319F2"/>
    <w:rsid w:val="00A31D07"/>
    <w:rsid w:val="00A31E28"/>
    <w:rsid w:val="00A31F81"/>
    <w:rsid w:val="00A3213C"/>
    <w:rsid w:val="00A32348"/>
    <w:rsid w:val="00A32760"/>
    <w:rsid w:val="00A32C69"/>
    <w:rsid w:val="00A32CB7"/>
    <w:rsid w:val="00A32D39"/>
    <w:rsid w:val="00A32F73"/>
    <w:rsid w:val="00A32FF3"/>
    <w:rsid w:val="00A33113"/>
    <w:rsid w:val="00A3312A"/>
    <w:rsid w:val="00A33663"/>
    <w:rsid w:val="00A337DA"/>
    <w:rsid w:val="00A337E0"/>
    <w:rsid w:val="00A338AD"/>
    <w:rsid w:val="00A338F0"/>
    <w:rsid w:val="00A33901"/>
    <w:rsid w:val="00A33979"/>
    <w:rsid w:val="00A33A2B"/>
    <w:rsid w:val="00A33A35"/>
    <w:rsid w:val="00A33D18"/>
    <w:rsid w:val="00A33D42"/>
    <w:rsid w:val="00A33DCD"/>
    <w:rsid w:val="00A33F71"/>
    <w:rsid w:val="00A34185"/>
    <w:rsid w:val="00A341B5"/>
    <w:rsid w:val="00A3427A"/>
    <w:rsid w:val="00A342AE"/>
    <w:rsid w:val="00A343D8"/>
    <w:rsid w:val="00A345FC"/>
    <w:rsid w:val="00A346C2"/>
    <w:rsid w:val="00A348E9"/>
    <w:rsid w:val="00A34AB6"/>
    <w:rsid w:val="00A34AD6"/>
    <w:rsid w:val="00A34C68"/>
    <w:rsid w:val="00A34D08"/>
    <w:rsid w:val="00A352A9"/>
    <w:rsid w:val="00A353F0"/>
    <w:rsid w:val="00A356DE"/>
    <w:rsid w:val="00A35798"/>
    <w:rsid w:val="00A35872"/>
    <w:rsid w:val="00A35976"/>
    <w:rsid w:val="00A359F9"/>
    <w:rsid w:val="00A35C39"/>
    <w:rsid w:val="00A35D8B"/>
    <w:rsid w:val="00A36316"/>
    <w:rsid w:val="00A36352"/>
    <w:rsid w:val="00A367AC"/>
    <w:rsid w:val="00A367BA"/>
    <w:rsid w:val="00A36CC5"/>
    <w:rsid w:val="00A36DE6"/>
    <w:rsid w:val="00A36ECB"/>
    <w:rsid w:val="00A370A1"/>
    <w:rsid w:val="00A37282"/>
    <w:rsid w:val="00A37448"/>
    <w:rsid w:val="00A374FA"/>
    <w:rsid w:val="00A37684"/>
    <w:rsid w:val="00A376EE"/>
    <w:rsid w:val="00A37889"/>
    <w:rsid w:val="00A378CF"/>
    <w:rsid w:val="00A379BB"/>
    <w:rsid w:val="00A379CA"/>
    <w:rsid w:val="00A379EC"/>
    <w:rsid w:val="00A37DF1"/>
    <w:rsid w:val="00A37E53"/>
    <w:rsid w:val="00A40006"/>
    <w:rsid w:val="00A4015A"/>
    <w:rsid w:val="00A401B1"/>
    <w:rsid w:val="00A402BD"/>
    <w:rsid w:val="00A402C1"/>
    <w:rsid w:val="00A4036E"/>
    <w:rsid w:val="00A40395"/>
    <w:rsid w:val="00A4052E"/>
    <w:rsid w:val="00A408ED"/>
    <w:rsid w:val="00A40963"/>
    <w:rsid w:val="00A40C38"/>
    <w:rsid w:val="00A40C7D"/>
    <w:rsid w:val="00A40F67"/>
    <w:rsid w:val="00A4102C"/>
    <w:rsid w:val="00A418FA"/>
    <w:rsid w:val="00A41B23"/>
    <w:rsid w:val="00A41BB5"/>
    <w:rsid w:val="00A41CEA"/>
    <w:rsid w:val="00A41D37"/>
    <w:rsid w:val="00A41EB0"/>
    <w:rsid w:val="00A41F35"/>
    <w:rsid w:val="00A4226F"/>
    <w:rsid w:val="00A42319"/>
    <w:rsid w:val="00A42446"/>
    <w:rsid w:val="00A4245B"/>
    <w:rsid w:val="00A425CE"/>
    <w:rsid w:val="00A425EB"/>
    <w:rsid w:val="00A426F5"/>
    <w:rsid w:val="00A426FB"/>
    <w:rsid w:val="00A4272F"/>
    <w:rsid w:val="00A4299F"/>
    <w:rsid w:val="00A429B0"/>
    <w:rsid w:val="00A42A2D"/>
    <w:rsid w:val="00A42A9F"/>
    <w:rsid w:val="00A42D96"/>
    <w:rsid w:val="00A42E77"/>
    <w:rsid w:val="00A42EF6"/>
    <w:rsid w:val="00A42F50"/>
    <w:rsid w:val="00A42F68"/>
    <w:rsid w:val="00A43233"/>
    <w:rsid w:val="00A4356B"/>
    <w:rsid w:val="00A4357A"/>
    <w:rsid w:val="00A4370F"/>
    <w:rsid w:val="00A438C6"/>
    <w:rsid w:val="00A4391F"/>
    <w:rsid w:val="00A43BE4"/>
    <w:rsid w:val="00A43E05"/>
    <w:rsid w:val="00A43E3C"/>
    <w:rsid w:val="00A43E5E"/>
    <w:rsid w:val="00A43EF4"/>
    <w:rsid w:val="00A43F2E"/>
    <w:rsid w:val="00A4465B"/>
    <w:rsid w:val="00A447FD"/>
    <w:rsid w:val="00A4481E"/>
    <w:rsid w:val="00A4486E"/>
    <w:rsid w:val="00A44A0A"/>
    <w:rsid w:val="00A44AF0"/>
    <w:rsid w:val="00A44E1F"/>
    <w:rsid w:val="00A44F9C"/>
    <w:rsid w:val="00A451E0"/>
    <w:rsid w:val="00A453A4"/>
    <w:rsid w:val="00A453AC"/>
    <w:rsid w:val="00A45574"/>
    <w:rsid w:val="00A4577A"/>
    <w:rsid w:val="00A4587C"/>
    <w:rsid w:val="00A45C71"/>
    <w:rsid w:val="00A45C8E"/>
    <w:rsid w:val="00A45D55"/>
    <w:rsid w:val="00A45D96"/>
    <w:rsid w:val="00A45E5B"/>
    <w:rsid w:val="00A45E6E"/>
    <w:rsid w:val="00A45EC4"/>
    <w:rsid w:val="00A45FDF"/>
    <w:rsid w:val="00A4605C"/>
    <w:rsid w:val="00A46205"/>
    <w:rsid w:val="00A462E7"/>
    <w:rsid w:val="00A464D3"/>
    <w:rsid w:val="00A464D4"/>
    <w:rsid w:val="00A46607"/>
    <w:rsid w:val="00A46673"/>
    <w:rsid w:val="00A46892"/>
    <w:rsid w:val="00A4691B"/>
    <w:rsid w:val="00A46A0F"/>
    <w:rsid w:val="00A46B46"/>
    <w:rsid w:val="00A46BE9"/>
    <w:rsid w:val="00A46C3E"/>
    <w:rsid w:val="00A46C57"/>
    <w:rsid w:val="00A46C8C"/>
    <w:rsid w:val="00A46DEE"/>
    <w:rsid w:val="00A46EC5"/>
    <w:rsid w:val="00A4701E"/>
    <w:rsid w:val="00A4716D"/>
    <w:rsid w:val="00A472C7"/>
    <w:rsid w:val="00A4738B"/>
    <w:rsid w:val="00A4756C"/>
    <w:rsid w:val="00A475BB"/>
    <w:rsid w:val="00A47617"/>
    <w:rsid w:val="00A47818"/>
    <w:rsid w:val="00A478ED"/>
    <w:rsid w:val="00A4791F"/>
    <w:rsid w:val="00A479BA"/>
    <w:rsid w:val="00A47D71"/>
    <w:rsid w:val="00A47DA6"/>
    <w:rsid w:val="00A47ED1"/>
    <w:rsid w:val="00A47F31"/>
    <w:rsid w:val="00A50104"/>
    <w:rsid w:val="00A501C7"/>
    <w:rsid w:val="00A50386"/>
    <w:rsid w:val="00A503B1"/>
    <w:rsid w:val="00A50B49"/>
    <w:rsid w:val="00A50ED8"/>
    <w:rsid w:val="00A513E5"/>
    <w:rsid w:val="00A5140E"/>
    <w:rsid w:val="00A516B1"/>
    <w:rsid w:val="00A519C4"/>
    <w:rsid w:val="00A51D05"/>
    <w:rsid w:val="00A52032"/>
    <w:rsid w:val="00A5203D"/>
    <w:rsid w:val="00A52489"/>
    <w:rsid w:val="00A52650"/>
    <w:rsid w:val="00A5274C"/>
    <w:rsid w:val="00A52A5C"/>
    <w:rsid w:val="00A52B76"/>
    <w:rsid w:val="00A52BAA"/>
    <w:rsid w:val="00A52BF0"/>
    <w:rsid w:val="00A52DE9"/>
    <w:rsid w:val="00A5311C"/>
    <w:rsid w:val="00A53136"/>
    <w:rsid w:val="00A532A8"/>
    <w:rsid w:val="00A532C7"/>
    <w:rsid w:val="00A53363"/>
    <w:rsid w:val="00A533C8"/>
    <w:rsid w:val="00A53447"/>
    <w:rsid w:val="00A534E5"/>
    <w:rsid w:val="00A534E7"/>
    <w:rsid w:val="00A535F8"/>
    <w:rsid w:val="00A5369C"/>
    <w:rsid w:val="00A5391A"/>
    <w:rsid w:val="00A539D0"/>
    <w:rsid w:val="00A53A04"/>
    <w:rsid w:val="00A53A0D"/>
    <w:rsid w:val="00A53A46"/>
    <w:rsid w:val="00A53B44"/>
    <w:rsid w:val="00A53B71"/>
    <w:rsid w:val="00A53B97"/>
    <w:rsid w:val="00A53BEF"/>
    <w:rsid w:val="00A54086"/>
    <w:rsid w:val="00A54136"/>
    <w:rsid w:val="00A54141"/>
    <w:rsid w:val="00A541FB"/>
    <w:rsid w:val="00A54AB9"/>
    <w:rsid w:val="00A54B2B"/>
    <w:rsid w:val="00A54B65"/>
    <w:rsid w:val="00A54D89"/>
    <w:rsid w:val="00A54F4E"/>
    <w:rsid w:val="00A54FEC"/>
    <w:rsid w:val="00A5510F"/>
    <w:rsid w:val="00A554BA"/>
    <w:rsid w:val="00A556FA"/>
    <w:rsid w:val="00A556FD"/>
    <w:rsid w:val="00A55727"/>
    <w:rsid w:val="00A55882"/>
    <w:rsid w:val="00A5595B"/>
    <w:rsid w:val="00A55B13"/>
    <w:rsid w:val="00A55C86"/>
    <w:rsid w:val="00A55CF2"/>
    <w:rsid w:val="00A55D36"/>
    <w:rsid w:val="00A55DC5"/>
    <w:rsid w:val="00A55DC8"/>
    <w:rsid w:val="00A55EF8"/>
    <w:rsid w:val="00A562C3"/>
    <w:rsid w:val="00A56389"/>
    <w:rsid w:val="00A56408"/>
    <w:rsid w:val="00A564C2"/>
    <w:rsid w:val="00A56733"/>
    <w:rsid w:val="00A56832"/>
    <w:rsid w:val="00A56A80"/>
    <w:rsid w:val="00A56BC8"/>
    <w:rsid w:val="00A56C88"/>
    <w:rsid w:val="00A573BB"/>
    <w:rsid w:val="00A574A5"/>
    <w:rsid w:val="00A57581"/>
    <w:rsid w:val="00A57615"/>
    <w:rsid w:val="00A57645"/>
    <w:rsid w:val="00A5797D"/>
    <w:rsid w:val="00A57B10"/>
    <w:rsid w:val="00A57B16"/>
    <w:rsid w:val="00A57E39"/>
    <w:rsid w:val="00A60034"/>
    <w:rsid w:val="00A60109"/>
    <w:rsid w:val="00A60227"/>
    <w:rsid w:val="00A602CF"/>
    <w:rsid w:val="00A60453"/>
    <w:rsid w:val="00A60813"/>
    <w:rsid w:val="00A60BF6"/>
    <w:rsid w:val="00A60D4E"/>
    <w:rsid w:val="00A60E44"/>
    <w:rsid w:val="00A60E94"/>
    <w:rsid w:val="00A60FBD"/>
    <w:rsid w:val="00A60FD2"/>
    <w:rsid w:val="00A6105E"/>
    <w:rsid w:val="00A6111B"/>
    <w:rsid w:val="00A613DD"/>
    <w:rsid w:val="00A61406"/>
    <w:rsid w:val="00A6143D"/>
    <w:rsid w:val="00A61467"/>
    <w:rsid w:val="00A6153C"/>
    <w:rsid w:val="00A61584"/>
    <w:rsid w:val="00A61804"/>
    <w:rsid w:val="00A618FB"/>
    <w:rsid w:val="00A61999"/>
    <w:rsid w:val="00A619D8"/>
    <w:rsid w:val="00A61A3E"/>
    <w:rsid w:val="00A61A98"/>
    <w:rsid w:val="00A6204D"/>
    <w:rsid w:val="00A62109"/>
    <w:rsid w:val="00A62398"/>
    <w:rsid w:val="00A62442"/>
    <w:rsid w:val="00A624A6"/>
    <w:rsid w:val="00A625C5"/>
    <w:rsid w:val="00A62B40"/>
    <w:rsid w:val="00A62EB9"/>
    <w:rsid w:val="00A62F34"/>
    <w:rsid w:val="00A639B3"/>
    <w:rsid w:val="00A63A19"/>
    <w:rsid w:val="00A63B80"/>
    <w:rsid w:val="00A63DC0"/>
    <w:rsid w:val="00A63E7F"/>
    <w:rsid w:val="00A63EB4"/>
    <w:rsid w:val="00A63FD1"/>
    <w:rsid w:val="00A6401E"/>
    <w:rsid w:val="00A6409A"/>
    <w:rsid w:val="00A64136"/>
    <w:rsid w:val="00A64385"/>
    <w:rsid w:val="00A64537"/>
    <w:rsid w:val="00A645A9"/>
    <w:rsid w:val="00A646A2"/>
    <w:rsid w:val="00A647E6"/>
    <w:rsid w:val="00A64903"/>
    <w:rsid w:val="00A64A45"/>
    <w:rsid w:val="00A64C54"/>
    <w:rsid w:val="00A64E4D"/>
    <w:rsid w:val="00A64EDA"/>
    <w:rsid w:val="00A650B2"/>
    <w:rsid w:val="00A6515D"/>
    <w:rsid w:val="00A652CA"/>
    <w:rsid w:val="00A653E8"/>
    <w:rsid w:val="00A655A9"/>
    <w:rsid w:val="00A65884"/>
    <w:rsid w:val="00A65B4C"/>
    <w:rsid w:val="00A65B7F"/>
    <w:rsid w:val="00A65C42"/>
    <w:rsid w:val="00A65C4C"/>
    <w:rsid w:val="00A65CDF"/>
    <w:rsid w:val="00A65D7B"/>
    <w:rsid w:val="00A65F1B"/>
    <w:rsid w:val="00A663A8"/>
    <w:rsid w:val="00A666BE"/>
    <w:rsid w:val="00A666FA"/>
    <w:rsid w:val="00A6679B"/>
    <w:rsid w:val="00A667DD"/>
    <w:rsid w:val="00A66E4B"/>
    <w:rsid w:val="00A66E8D"/>
    <w:rsid w:val="00A66F37"/>
    <w:rsid w:val="00A67052"/>
    <w:rsid w:val="00A67146"/>
    <w:rsid w:val="00A67200"/>
    <w:rsid w:val="00A67236"/>
    <w:rsid w:val="00A672AE"/>
    <w:rsid w:val="00A672C5"/>
    <w:rsid w:val="00A67345"/>
    <w:rsid w:val="00A674F5"/>
    <w:rsid w:val="00A675FF"/>
    <w:rsid w:val="00A67795"/>
    <w:rsid w:val="00A677DD"/>
    <w:rsid w:val="00A678C1"/>
    <w:rsid w:val="00A67914"/>
    <w:rsid w:val="00A67A25"/>
    <w:rsid w:val="00A67A9E"/>
    <w:rsid w:val="00A67C0E"/>
    <w:rsid w:val="00A67C6C"/>
    <w:rsid w:val="00A70038"/>
    <w:rsid w:val="00A70262"/>
    <w:rsid w:val="00A702ED"/>
    <w:rsid w:val="00A70703"/>
    <w:rsid w:val="00A70925"/>
    <w:rsid w:val="00A7095C"/>
    <w:rsid w:val="00A70AC2"/>
    <w:rsid w:val="00A70AC8"/>
    <w:rsid w:val="00A70D2D"/>
    <w:rsid w:val="00A70D91"/>
    <w:rsid w:val="00A70FF9"/>
    <w:rsid w:val="00A7114E"/>
    <w:rsid w:val="00A71179"/>
    <w:rsid w:val="00A71191"/>
    <w:rsid w:val="00A711B5"/>
    <w:rsid w:val="00A71237"/>
    <w:rsid w:val="00A71306"/>
    <w:rsid w:val="00A7139D"/>
    <w:rsid w:val="00A7150C"/>
    <w:rsid w:val="00A71595"/>
    <w:rsid w:val="00A716F0"/>
    <w:rsid w:val="00A71704"/>
    <w:rsid w:val="00A71796"/>
    <w:rsid w:val="00A71936"/>
    <w:rsid w:val="00A72141"/>
    <w:rsid w:val="00A7243E"/>
    <w:rsid w:val="00A72494"/>
    <w:rsid w:val="00A72517"/>
    <w:rsid w:val="00A7273E"/>
    <w:rsid w:val="00A728FF"/>
    <w:rsid w:val="00A72927"/>
    <w:rsid w:val="00A72A73"/>
    <w:rsid w:val="00A72B8B"/>
    <w:rsid w:val="00A72E7C"/>
    <w:rsid w:val="00A7303D"/>
    <w:rsid w:val="00A73198"/>
    <w:rsid w:val="00A733BB"/>
    <w:rsid w:val="00A73461"/>
    <w:rsid w:val="00A734BC"/>
    <w:rsid w:val="00A7387D"/>
    <w:rsid w:val="00A73A37"/>
    <w:rsid w:val="00A73AEB"/>
    <w:rsid w:val="00A73B91"/>
    <w:rsid w:val="00A73BBD"/>
    <w:rsid w:val="00A73D10"/>
    <w:rsid w:val="00A73D44"/>
    <w:rsid w:val="00A73DF1"/>
    <w:rsid w:val="00A73E60"/>
    <w:rsid w:val="00A73FD1"/>
    <w:rsid w:val="00A7402F"/>
    <w:rsid w:val="00A74260"/>
    <w:rsid w:val="00A7433F"/>
    <w:rsid w:val="00A74390"/>
    <w:rsid w:val="00A743B0"/>
    <w:rsid w:val="00A74455"/>
    <w:rsid w:val="00A744EA"/>
    <w:rsid w:val="00A7458A"/>
    <w:rsid w:val="00A74638"/>
    <w:rsid w:val="00A74690"/>
    <w:rsid w:val="00A747BF"/>
    <w:rsid w:val="00A74848"/>
    <w:rsid w:val="00A748AC"/>
    <w:rsid w:val="00A749C7"/>
    <w:rsid w:val="00A74CF0"/>
    <w:rsid w:val="00A75050"/>
    <w:rsid w:val="00A7529C"/>
    <w:rsid w:val="00A75368"/>
    <w:rsid w:val="00A754BA"/>
    <w:rsid w:val="00A75857"/>
    <w:rsid w:val="00A75C28"/>
    <w:rsid w:val="00A75DA0"/>
    <w:rsid w:val="00A75DA4"/>
    <w:rsid w:val="00A75DA7"/>
    <w:rsid w:val="00A7630C"/>
    <w:rsid w:val="00A7632D"/>
    <w:rsid w:val="00A763B1"/>
    <w:rsid w:val="00A7652E"/>
    <w:rsid w:val="00A76801"/>
    <w:rsid w:val="00A76ED3"/>
    <w:rsid w:val="00A76F14"/>
    <w:rsid w:val="00A77025"/>
    <w:rsid w:val="00A7706B"/>
    <w:rsid w:val="00A77263"/>
    <w:rsid w:val="00A775D1"/>
    <w:rsid w:val="00A77656"/>
    <w:rsid w:val="00A7781F"/>
    <w:rsid w:val="00A779DF"/>
    <w:rsid w:val="00A77B9B"/>
    <w:rsid w:val="00A77EA3"/>
    <w:rsid w:val="00A80332"/>
    <w:rsid w:val="00A803B6"/>
    <w:rsid w:val="00A805ED"/>
    <w:rsid w:val="00A80968"/>
    <w:rsid w:val="00A80FA8"/>
    <w:rsid w:val="00A812A3"/>
    <w:rsid w:val="00A81373"/>
    <w:rsid w:val="00A81791"/>
    <w:rsid w:val="00A81A00"/>
    <w:rsid w:val="00A81E59"/>
    <w:rsid w:val="00A81EBD"/>
    <w:rsid w:val="00A81FAE"/>
    <w:rsid w:val="00A821CE"/>
    <w:rsid w:val="00A8235A"/>
    <w:rsid w:val="00A824C4"/>
    <w:rsid w:val="00A82525"/>
    <w:rsid w:val="00A828F2"/>
    <w:rsid w:val="00A82D51"/>
    <w:rsid w:val="00A82DF1"/>
    <w:rsid w:val="00A831EF"/>
    <w:rsid w:val="00A83237"/>
    <w:rsid w:val="00A83846"/>
    <w:rsid w:val="00A8388A"/>
    <w:rsid w:val="00A83C73"/>
    <w:rsid w:val="00A83E94"/>
    <w:rsid w:val="00A840F3"/>
    <w:rsid w:val="00A84310"/>
    <w:rsid w:val="00A844B2"/>
    <w:rsid w:val="00A84724"/>
    <w:rsid w:val="00A84BA9"/>
    <w:rsid w:val="00A84C4C"/>
    <w:rsid w:val="00A84C72"/>
    <w:rsid w:val="00A84C9D"/>
    <w:rsid w:val="00A84CD6"/>
    <w:rsid w:val="00A84E2A"/>
    <w:rsid w:val="00A8519E"/>
    <w:rsid w:val="00A85306"/>
    <w:rsid w:val="00A85614"/>
    <w:rsid w:val="00A8588A"/>
    <w:rsid w:val="00A8591B"/>
    <w:rsid w:val="00A85D58"/>
    <w:rsid w:val="00A85DBE"/>
    <w:rsid w:val="00A86017"/>
    <w:rsid w:val="00A865F4"/>
    <w:rsid w:val="00A8673E"/>
    <w:rsid w:val="00A8687B"/>
    <w:rsid w:val="00A86A17"/>
    <w:rsid w:val="00A86AD9"/>
    <w:rsid w:val="00A86B23"/>
    <w:rsid w:val="00A86BC5"/>
    <w:rsid w:val="00A86CA3"/>
    <w:rsid w:val="00A86E0D"/>
    <w:rsid w:val="00A871CB"/>
    <w:rsid w:val="00A8753A"/>
    <w:rsid w:val="00A87A30"/>
    <w:rsid w:val="00A87A64"/>
    <w:rsid w:val="00A87A7C"/>
    <w:rsid w:val="00A87BDD"/>
    <w:rsid w:val="00A87EBB"/>
    <w:rsid w:val="00A87F21"/>
    <w:rsid w:val="00A9062F"/>
    <w:rsid w:val="00A9085A"/>
    <w:rsid w:val="00A908A9"/>
    <w:rsid w:val="00A90B54"/>
    <w:rsid w:val="00A90B59"/>
    <w:rsid w:val="00A90C3B"/>
    <w:rsid w:val="00A90CFD"/>
    <w:rsid w:val="00A90D3C"/>
    <w:rsid w:val="00A9100E"/>
    <w:rsid w:val="00A910B1"/>
    <w:rsid w:val="00A912C5"/>
    <w:rsid w:val="00A914BF"/>
    <w:rsid w:val="00A916B7"/>
    <w:rsid w:val="00A920A1"/>
    <w:rsid w:val="00A920BB"/>
    <w:rsid w:val="00A92326"/>
    <w:rsid w:val="00A92634"/>
    <w:rsid w:val="00A926C9"/>
    <w:rsid w:val="00A92741"/>
    <w:rsid w:val="00A9276F"/>
    <w:rsid w:val="00A92B1E"/>
    <w:rsid w:val="00A92EAB"/>
    <w:rsid w:val="00A92F62"/>
    <w:rsid w:val="00A930FC"/>
    <w:rsid w:val="00A9311E"/>
    <w:rsid w:val="00A931CA"/>
    <w:rsid w:val="00A931FF"/>
    <w:rsid w:val="00A932A5"/>
    <w:rsid w:val="00A93341"/>
    <w:rsid w:val="00A9343F"/>
    <w:rsid w:val="00A935E1"/>
    <w:rsid w:val="00A93724"/>
    <w:rsid w:val="00A93779"/>
    <w:rsid w:val="00A937A8"/>
    <w:rsid w:val="00A939EB"/>
    <w:rsid w:val="00A93A22"/>
    <w:rsid w:val="00A93AE9"/>
    <w:rsid w:val="00A93CAF"/>
    <w:rsid w:val="00A93E94"/>
    <w:rsid w:val="00A93EFA"/>
    <w:rsid w:val="00A93FCC"/>
    <w:rsid w:val="00A9409A"/>
    <w:rsid w:val="00A94179"/>
    <w:rsid w:val="00A948CB"/>
    <w:rsid w:val="00A949EE"/>
    <w:rsid w:val="00A94A26"/>
    <w:rsid w:val="00A94B04"/>
    <w:rsid w:val="00A94BAC"/>
    <w:rsid w:val="00A94D74"/>
    <w:rsid w:val="00A94E62"/>
    <w:rsid w:val="00A95076"/>
    <w:rsid w:val="00A95158"/>
    <w:rsid w:val="00A95450"/>
    <w:rsid w:val="00A954F0"/>
    <w:rsid w:val="00A95829"/>
    <w:rsid w:val="00A959A0"/>
    <w:rsid w:val="00A95C15"/>
    <w:rsid w:val="00A95ECE"/>
    <w:rsid w:val="00A96244"/>
    <w:rsid w:val="00A962D4"/>
    <w:rsid w:val="00A965E7"/>
    <w:rsid w:val="00A9681C"/>
    <w:rsid w:val="00A968D7"/>
    <w:rsid w:val="00A968FE"/>
    <w:rsid w:val="00A96ADA"/>
    <w:rsid w:val="00A96C23"/>
    <w:rsid w:val="00A96D59"/>
    <w:rsid w:val="00A9719F"/>
    <w:rsid w:val="00A97278"/>
    <w:rsid w:val="00A973A3"/>
    <w:rsid w:val="00A975AE"/>
    <w:rsid w:val="00A975FD"/>
    <w:rsid w:val="00A97607"/>
    <w:rsid w:val="00A97725"/>
    <w:rsid w:val="00A97827"/>
    <w:rsid w:val="00A9790C"/>
    <w:rsid w:val="00A97AF5"/>
    <w:rsid w:val="00A97B92"/>
    <w:rsid w:val="00A97C2F"/>
    <w:rsid w:val="00A97CFA"/>
    <w:rsid w:val="00A97E0B"/>
    <w:rsid w:val="00A97E77"/>
    <w:rsid w:val="00A97FA4"/>
    <w:rsid w:val="00A97FD1"/>
    <w:rsid w:val="00A98B66"/>
    <w:rsid w:val="00AA0097"/>
    <w:rsid w:val="00AA01C2"/>
    <w:rsid w:val="00AA0205"/>
    <w:rsid w:val="00AA0242"/>
    <w:rsid w:val="00AA02A8"/>
    <w:rsid w:val="00AA05BE"/>
    <w:rsid w:val="00AA073D"/>
    <w:rsid w:val="00AA073F"/>
    <w:rsid w:val="00AA09C3"/>
    <w:rsid w:val="00AA0BB5"/>
    <w:rsid w:val="00AA0BDA"/>
    <w:rsid w:val="00AA0C6C"/>
    <w:rsid w:val="00AA0C7E"/>
    <w:rsid w:val="00AA0CEE"/>
    <w:rsid w:val="00AA0D6F"/>
    <w:rsid w:val="00AA0EFD"/>
    <w:rsid w:val="00AA12B4"/>
    <w:rsid w:val="00AA12BB"/>
    <w:rsid w:val="00AA158D"/>
    <w:rsid w:val="00AA159D"/>
    <w:rsid w:val="00AA162B"/>
    <w:rsid w:val="00AA1707"/>
    <w:rsid w:val="00AA18C3"/>
    <w:rsid w:val="00AA1C44"/>
    <w:rsid w:val="00AA1C5B"/>
    <w:rsid w:val="00AA1C5F"/>
    <w:rsid w:val="00AA1CF2"/>
    <w:rsid w:val="00AA1EB3"/>
    <w:rsid w:val="00AA1EF0"/>
    <w:rsid w:val="00AA1FAA"/>
    <w:rsid w:val="00AA2235"/>
    <w:rsid w:val="00AA2245"/>
    <w:rsid w:val="00AA2451"/>
    <w:rsid w:val="00AA2698"/>
    <w:rsid w:val="00AA2844"/>
    <w:rsid w:val="00AA284F"/>
    <w:rsid w:val="00AA29BB"/>
    <w:rsid w:val="00AA2AC2"/>
    <w:rsid w:val="00AA2CBE"/>
    <w:rsid w:val="00AA2E69"/>
    <w:rsid w:val="00AA2F6E"/>
    <w:rsid w:val="00AA310E"/>
    <w:rsid w:val="00AA33D8"/>
    <w:rsid w:val="00AA34C0"/>
    <w:rsid w:val="00AA3A4E"/>
    <w:rsid w:val="00AA3B8E"/>
    <w:rsid w:val="00AA3E43"/>
    <w:rsid w:val="00AA4241"/>
    <w:rsid w:val="00AA4317"/>
    <w:rsid w:val="00AA43F4"/>
    <w:rsid w:val="00AA44B0"/>
    <w:rsid w:val="00AA4589"/>
    <w:rsid w:val="00AA48F5"/>
    <w:rsid w:val="00AA4937"/>
    <w:rsid w:val="00AA4CEC"/>
    <w:rsid w:val="00AA4D03"/>
    <w:rsid w:val="00AA4D4D"/>
    <w:rsid w:val="00AA4D56"/>
    <w:rsid w:val="00AA4DE3"/>
    <w:rsid w:val="00AA4DF6"/>
    <w:rsid w:val="00AA4E4C"/>
    <w:rsid w:val="00AA4F8B"/>
    <w:rsid w:val="00AA4FB2"/>
    <w:rsid w:val="00AA5164"/>
    <w:rsid w:val="00AA5191"/>
    <w:rsid w:val="00AA51C0"/>
    <w:rsid w:val="00AA52A9"/>
    <w:rsid w:val="00AA547E"/>
    <w:rsid w:val="00AA5609"/>
    <w:rsid w:val="00AA5625"/>
    <w:rsid w:val="00AA5806"/>
    <w:rsid w:val="00AA59AF"/>
    <w:rsid w:val="00AA5A10"/>
    <w:rsid w:val="00AA6077"/>
    <w:rsid w:val="00AA60F9"/>
    <w:rsid w:val="00AA612A"/>
    <w:rsid w:val="00AA6175"/>
    <w:rsid w:val="00AA6313"/>
    <w:rsid w:val="00AA6675"/>
    <w:rsid w:val="00AA684C"/>
    <w:rsid w:val="00AA6C69"/>
    <w:rsid w:val="00AA6E63"/>
    <w:rsid w:val="00AA6F8E"/>
    <w:rsid w:val="00AA6FAE"/>
    <w:rsid w:val="00AA7016"/>
    <w:rsid w:val="00AA70AC"/>
    <w:rsid w:val="00AA710F"/>
    <w:rsid w:val="00AA71D9"/>
    <w:rsid w:val="00AA7271"/>
    <w:rsid w:val="00AA73AE"/>
    <w:rsid w:val="00AA7423"/>
    <w:rsid w:val="00AA7457"/>
    <w:rsid w:val="00AA7524"/>
    <w:rsid w:val="00AA7616"/>
    <w:rsid w:val="00AA7687"/>
    <w:rsid w:val="00AA793F"/>
    <w:rsid w:val="00AA7984"/>
    <w:rsid w:val="00AA79E6"/>
    <w:rsid w:val="00AA7AAB"/>
    <w:rsid w:val="00AA7DF6"/>
    <w:rsid w:val="00AB0146"/>
    <w:rsid w:val="00AB0248"/>
    <w:rsid w:val="00AB0258"/>
    <w:rsid w:val="00AB0415"/>
    <w:rsid w:val="00AB043C"/>
    <w:rsid w:val="00AB045D"/>
    <w:rsid w:val="00AB04D2"/>
    <w:rsid w:val="00AB04E2"/>
    <w:rsid w:val="00AB0692"/>
    <w:rsid w:val="00AB09DE"/>
    <w:rsid w:val="00AB0AFE"/>
    <w:rsid w:val="00AB0B94"/>
    <w:rsid w:val="00AB0CA8"/>
    <w:rsid w:val="00AB0D00"/>
    <w:rsid w:val="00AB0E1C"/>
    <w:rsid w:val="00AB0E3E"/>
    <w:rsid w:val="00AB0EF6"/>
    <w:rsid w:val="00AB0F0B"/>
    <w:rsid w:val="00AB0F81"/>
    <w:rsid w:val="00AB1102"/>
    <w:rsid w:val="00AB171C"/>
    <w:rsid w:val="00AB1808"/>
    <w:rsid w:val="00AB1CEB"/>
    <w:rsid w:val="00AB1D58"/>
    <w:rsid w:val="00AB1DED"/>
    <w:rsid w:val="00AB1DF6"/>
    <w:rsid w:val="00AB1F11"/>
    <w:rsid w:val="00AB1FDA"/>
    <w:rsid w:val="00AB208C"/>
    <w:rsid w:val="00AB20FB"/>
    <w:rsid w:val="00AB2220"/>
    <w:rsid w:val="00AB2385"/>
    <w:rsid w:val="00AB23BA"/>
    <w:rsid w:val="00AB24F3"/>
    <w:rsid w:val="00AB25E0"/>
    <w:rsid w:val="00AB25E1"/>
    <w:rsid w:val="00AB2603"/>
    <w:rsid w:val="00AB2699"/>
    <w:rsid w:val="00AB2770"/>
    <w:rsid w:val="00AB295F"/>
    <w:rsid w:val="00AB29CE"/>
    <w:rsid w:val="00AB2A73"/>
    <w:rsid w:val="00AB2AC3"/>
    <w:rsid w:val="00AB2B64"/>
    <w:rsid w:val="00AB2CF3"/>
    <w:rsid w:val="00AB2E2E"/>
    <w:rsid w:val="00AB314B"/>
    <w:rsid w:val="00AB3185"/>
    <w:rsid w:val="00AB3299"/>
    <w:rsid w:val="00AB333F"/>
    <w:rsid w:val="00AB33DA"/>
    <w:rsid w:val="00AB34B4"/>
    <w:rsid w:val="00AB34D9"/>
    <w:rsid w:val="00AB36B7"/>
    <w:rsid w:val="00AB3AA0"/>
    <w:rsid w:val="00AB3CB7"/>
    <w:rsid w:val="00AB3CFD"/>
    <w:rsid w:val="00AB3F4C"/>
    <w:rsid w:val="00AB3F79"/>
    <w:rsid w:val="00AB408A"/>
    <w:rsid w:val="00AB410C"/>
    <w:rsid w:val="00AB4127"/>
    <w:rsid w:val="00AB43C3"/>
    <w:rsid w:val="00AB452E"/>
    <w:rsid w:val="00AB4629"/>
    <w:rsid w:val="00AB4813"/>
    <w:rsid w:val="00AB4942"/>
    <w:rsid w:val="00AB4944"/>
    <w:rsid w:val="00AB49A4"/>
    <w:rsid w:val="00AB49A9"/>
    <w:rsid w:val="00AB4AAD"/>
    <w:rsid w:val="00AB4BC2"/>
    <w:rsid w:val="00AB4C21"/>
    <w:rsid w:val="00AB4D47"/>
    <w:rsid w:val="00AB4D55"/>
    <w:rsid w:val="00AB4DA8"/>
    <w:rsid w:val="00AB4EF5"/>
    <w:rsid w:val="00AB4FE0"/>
    <w:rsid w:val="00AB5109"/>
    <w:rsid w:val="00AB5223"/>
    <w:rsid w:val="00AB5403"/>
    <w:rsid w:val="00AB56F2"/>
    <w:rsid w:val="00AB5732"/>
    <w:rsid w:val="00AB577D"/>
    <w:rsid w:val="00AB5A73"/>
    <w:rsid w:val="00AB5A86"/>
    <w:rsid w:val="00AB5A99"/>
    <w:rsid w:val="00AB5ADC"/>
    <w:rsid w:val="00AB5E32"/>
    <w:rsid w:val="00AB6026"/>
    <w:rsid w:val="00AB63AC"/>
    <w:rsid w:val="00AB63BE"/>
    <w:rsid w:val="00AB6488"/>
    <w:rsid w:val="00AB64BA"/>
    <w:rsid w:val="00AB65EB"/>
    <w:rsid w:val="00AB662B"/>
    <w:rsid w:val="00AB67AE"/>
    <w:rsid w:val="00AB68A9"/>
    <w:rsid w:val="00AB697E"/>
    <w:rsid w:val="00AB6A55"/>
    <w:rsid w:val="00AB70AB"/>
    <w:rsid w:val="00AB72EB"/>
    <w:rsid w:val="00AB750E"/>
    <w:rsid w:val="00AB7632"/>
    <w:rsid w:val="00AB77DC"/>
    <w:rsid w:val="00AB7B64"/>
    <w:rsid w:val="00AB7BD4"/>
    <w:rsid w:val="00AB7D52"/>
    <w:rsid w:val="00AB7D6A"/>
    <w:rsid w:val="00AB7EB9"/>
    <w:rsid w:val="00AB7F64"/>
    <w:rsid w:val="00AB7F67"/>
    <w:rsid w:val="00AC0082"/>
    <w:rsid w:val="00AC00C8"/>
    <w:rsid w:val="00AC03BD"/>
    <w:rsid w:val="00AC044A"/>
    <w:rsid w:val="00AC046F"/>
    <w:rsid w:val="00AC0645"/>
    <w:rsid w:val="00AC08E6"/>
    <w:rsid w:val="00AC09EB"/>
    <w:rsid w:val="00AC0B96"/>
    <w:rsid w:val="00AC0BDE"/>
    <w:rsid w:val="00AC0C26"/>
    <w:rsid w:val="00AC0CA6"/>
    <w:rsid w:val="00AC0CAD"/>
    <w:rsid w:val="00AC0DC6"/>
    <w:rsid w:val="00AC0EAD"/>
    <w:rsid w:val="00AC0FD8"/>
    <w:rsid w:val="00AC1007"/>
    <w:rsid w:val="00AC1235"/>
    <w:rsid w:val="00AC1410"/>
    <w:rsid w:val="00AC1821"/>
    <w:rsid w:val="00AC18B4"/>
    <w:rsid w:val="00AC18C1"/>
    <w:rsid w:val="00AC1946"/>
    <w:rsid w:val="00AC1A97"/>
    <w:rsid w:val="00AC1BBE"/>
    <w:rsid w:val="00AC1D06"/>
    <w:rsid w:val="00AC1FAC"/>
    <w:rsid w:val="00AC2103"/>
    <w:rsid w:val="00AC214B"/>
    <w:rsid w:val="00AC21FC"/>
    <w:rsid w:val="00AC22D6"/>
    <w:rsid w:val="00AC2379"/>
    <w:rsid w:val="00AC23BE"/>
    <w:rsid w:val="00AC2545"/>
    <w:rsid w:val="00AC2865"/>
    <w:rsid w:val="00AC28FB"/>
    <w:rsid w:val="00AC2B3B"/>
    <w:rsid w:val="00AC2EB3"/>
    <w:rsid w:val="00AC2F5C"/>
    <w:rsid w:val="00AC2FF0"/>
    <w:rsid w:val="00AC30AA"/>
    <w:rsid w:val="00AC3186"/>
    <w:rsid w:val="00AC32F1"/>
    <w:rsid w:val="00AC330D"/>
    <w:rsid w:val="00AC3406"/>
    <w:rsid w:val="00AC3475"/>
    <w:rsid w:val="00AC3648"/>
    <w:rsid w:val="00AC3679"/>
    <w:rsid w:val="00AC3713"/>
    <w:rsid w:val="00AC3803"/>
    <w:rsid w:val="00AC39A8"/>
    <w:rsid w:val="00AC3A80"/>
    <w:rsid w:val="00AC3BF8"/>
    <w:rsid w:val="00AC3C3C"/>
    <w:rsid w:val="00AC3CA6"/>
    <w:rsid w:val="00AC3DD5"/>
    <w:rsid w:val="00AC3E8E"/>
    <w:rsid w:val="00AC4027"/>
    <w:rsid w:val="00AC4426"/>
    <w:rsid w:val="00AC450C"/>
    <w:rsid w:val="00AC457C"/>
    <w:rsid w:val="00AC462E"/>
    <w:rsid w:val="00AC4D4B"/>
    <w:rsid w:val="00AC4F32"/>
    <w:rsid w:val="00AC4FF5"/>
    <w:rsid w:val="00AC50D8"/>
    <w:rsid w:val="00AC5338"/>
    <w:rsid w:val="00AC5571"/>
    <w:rsid w:val="00AC56FE"/>
    <w:rsid w:val="00AC5709"/>
    <w:rsid w:val="00AC5A03"/>
    <w:rsid w:val="00AC5A98"/>
    <w:rsid w:val="00AC5BFA"/>
    <w:rsid w:val="00AC5C33"/>
    <w:rsid w:val="00AC5D71"/>
    <w:rsid w:val="00AC5E25"/>
    <w:rsid w:val="00AC5EC4"/>
    <w:rsid w:val="00AC63B2"/>
    <w:rsid w:val="00AC6532"/>
    <w:rsid w:val="00AC66B4"/>
    <w:rsid w:val="00AC66E6"/>
    <w:rsid w:val="00AC6773"/>
    <w:rsid w:val="00AC6934"/>
    <w:rsid w:val="00AC69A5"/>
    <w:rsid w:val="00AC6AAA"/>
    <w:rsid w:val="00AC6D4B"/>
    <w:rsid w:val="00AC6E26"/>
    <w:rsid w:val="00AC6F4A"/>
    <w:rsid w:val="00AC7101"/>
    <w:rsid w:val="00AC71A0"/>
    <w:rsid w:val="00AC72AC"/>
    <w:rsid w:val="00AC74E0"/>
    <w:rsid w:val="00AC7728"/>
    <w:rsid w:val="00AC7841"/>
    <w:rsid w:val="00AC79B9"/>
    <w:rsid w:val="00AC79EF"/>
    <w:rsid w:val="00AC7DC7"/>
    <w:rsid w:val="00AC7E66"/>
    <w:rsid w:val="00AC7FEF"/>
    <w:rsid w:val="00AD002F"/>
    <w:rsid w:val="00AD014E"/>
    <w:rsid w:val="00AD01BC"/>
    <w:rsid w:val="00AD047E"/>
    <w:rsid w:val="00AD0525"/>
    <w:rsid w:val="00AD052E"/>
    <w:rsid w:val="00AD0855"/>
    <w:rsid w:val="00AD0AF9"/>
    <w:rsid w:val="00AD0D15"/>
    <w:rsid w:val="00AD0D70"/>
    <w:rsid w:val="00AD0DDF"/>
    <w:rsid w:val="00AD13CF"/>
    <w:rsid w:val="00AD153A"/>
    <w:rsid w:val="00AD1802"/>
    <w:rsid w:val="00AD1993"/>
    <w:rsid w:val="00AD19BB"/>
    <w:rsid w:val="00AD1A02"/>
    <w:rsid w:val="00AD1A9D"/>
    <w:rsid w:val="00AD1BCA"/>
    <w:rsid w:val="00AD1BD8"/>
    <w:rsid w:val="00AD1D18"/>
    <w:rsid w:val="00AD1EAC"/>
    <w:rsid w:val="00AD1FDD"/>
    <w:rsid w:val="00AD2099"/>
    <w:rsid w:val="00AD21D8"/>
    <w:rsid w:val="00AD2506"/>
    <w:rsid w:val="00AD25F7"/>
    <w:rsid w:val="00AD260D"/>
    <w:rsid w:val="00AD2673"/>
    <w:rsid w:val="00AD270B"/>
    <w:rsid w:val="00AD270C"/>
    <w:rsid w:val="00AD2919"/>
    <w:rsid w:val="00AD29CB"/>
    <w:rsid w:val="00AD2A91"/>
    <w:rsid w:val="00AD2AA0"/>
    <w:rsid w:val="00AD2AD7"/>
    <w:rsid w:val="00AD2B30"/>
    <w:rsid w:val="00AD2B74"/>
    <w:rsid w:val="00AD2BB5"/>
    <w:rsid w:val="00AD2C13"/>
    <w:rsid w:val="00AD2E14"/>
    <w:rsid w:val="00AD2FE0"/>
    <w:rsid w:val="00AD3004"/>
    <w:rsid w:val="00AD3388"/>
    <w:rsid w:val="00AD3510"/>
    <w:rsid w:val="00AD382D"/>
    <w:rsid w:val="00AD3B44"/>
    <w:rsid w:val="00AD400E"/>
    <w:rsid w:val="00AD4291"/>
    <w:rsid w:val="00AD4309"/>
    <w:rsid w:val="00AD4647"/>
    <w:rsid w:val="00AD46C2"/>
    <w:rsid w:val="00AD4746"/>
    <w:rsid w:val="00AD474B"/>
    <w:rsid w:val="00AD48D5"/>
    <w:rsid w:val="00AD49A1"/>
    <w:rsid w:val="00AD4D8F"/>
    <w:rsid w:val="00AD5112"/>
    <w:rsid w:val="00AD512B"/>
    <w:rsid w:val="00AD523A"/>
    <w:rsid w:val="00AD52D1"/>
    <w:rsid w:val="00AD53B9"/>
    <w:rsid w:val="00AD547A"/>
    <w:rsid w:val="00AD549B"/>
    <w:rsid w:val="00AD5520"/>
    <w:rsid w:val="00AD568D"/>
    <w:rsid w:val="00AD56A5"/>
    <w:rsid w:val="00AD56DA"/>
    <w:rsid w:val="00AD5B76"/>
    <w:rsid w:val="00AD5C43"/>
    <w:rsid w:val="00AD5E31"/>
    <w:rsid w:val="00AD5E7C"/>
    <w:rsid w:val="00AD65AC"/>
    <w:rsid w:val="00AD66E8"/>
    <w:rsid w:val="00AD6908"/>
    <w:rsid w:val="00AD6931"/>
    <w:rsid w:val="00AD6B5B"/>
    <w:rsid w:val="00AD6D43"/>
    <w:rsid w:val="00AD6E3A"/>
    <w:rsid w:val="00AD6EAD"/>
    <w:rsid w:val="00AD7338"/>
    <w:rsid w:val="00AD7412"/>
    <w:rsid w:val="00AD7456"/>
    <w:rsid w:val="00AD762F"/>
    <w:rsid w:val="00AD7780"/>
    <w:rsid w:val="00AD77BF"/>
    <w:rsid w:val="00AD77CD"/>
    <w:rsid w:val="00AD7D49"/>
    <w:rsid w:val="00AD7DC4"/>
    <w:rsid w:val="00AD7E41"/>
    <w:rsid w:val="00AD7ED8"/>
    <w:rsid w:val="00AE019C"/>
    <w:rsid w:val="00AE03FA"/>
    <w:rsid w:val="00AE0536"/>
    <w:rsid w:val="00AE07C8"/>
    <w:rsid w:val="00AE0813"/>
    <w:rsid w:val="00AE083D"/>
    <w:rsid w:val="00AE08E4"/>
    <w:rsid w:val="00AE0A83"/>
    <w:rsid w:val="00AE0B80"/>
    <w:rsid w:val="00AE0C8F"/>
    <w:rsid w:val="00AE0CAA"/>
    <w:rsid w:val="00AE0F20"/>
    <w:rsid w:val="00AE1008"/>
    <w:rsid w:val="00AE11B4"/>
    <w:rsid w:val="00AE1303"/>
    <w:rsid w:val="00AE1316"/>
    <w:rsid w:val="00AE141C"/>
    <w:rsid w:val="00AE143B"/>
    <w:rsid w:val="00AE1785"/>
    <w:rsid w:val="00AE18DE"/>
    <w:rsid w:val="00AE1978"/>
    <w:rsid w:val="00AE19B8"/>
    <w:rsid w:val="00AE1A1E"/>
    <w:rsid w:val="00AE1FBA"/>
    <w:rsid w:val="00AE1FE0"/>
    <w:rsid w:val="00AE21C5"/>
    <w:rsid w:val="00AE21D5"/>
    <w:rsid w:val="00AE22EA"/>
    <w:rsid w:val="00AE2396"/>
    <w:rsid w:val="00AE23C4"/>
    <w:rsid w:val="00AE2449"/>
    <w:rsid w:val="00AE2724"/>
    <w:rsid w:val="00AE2933"/>
    <w:rsid w:val="00AE2ABB"/>
    <w:rsid w:val="00AE2C10"/>
    <w:rsid w:val="00AE2C4D"/>
    <w:rsid w:val="00AE2DF4"/>
    <w:rsid w:val="00AE2F0D"/>
    <w:rsid w:val="00AE2F4C"/>
    <w:rsid w:val="00AE2FC8"/>
    <w:rsid w:val="00AE3111"/>
    <w:rsid w:val="00AE3121"/>
    <w:rsid w:val="00AE3214"/>
    <w:rsid w:val="00AE3485"/>
    <w:rsid w:val="00AE3684"/>
    <w:rsid w:val="00AE3CAC"/>
    <w:rsid w:val="00AE3E96"/>
    <w:rsid w:val="00AE3F0A"/>
    <w:rsid w:val="00AE3F3D"/>
    <w:rsid w:val="00AE4210"/>
    <w:rsid w:val="00AE4280"/>
    <w:rsid w:val="00AE4413"/>
    <w:rsid w:val="00AE47A9"/>
    <w:rsid w:val="00AE4ADC"/>
    <w:rsid w:val="00AE4B75"/>
    <w:rsid w:val="00AE4B76"/>
    <w:rsid w:val="00AE4EEE"/>
    <w:rsid w:val="00AE4FC0"/>
    <w:rsid w:val="00AE5139"/>
    <w:rsid w:val="00AE517D"/>
    <w:rsid w:val="00AE5237"/>
    <w:rsid w:val="00AE52CC"/>
    <w:rsid w:val="00AE55C9"/>
    <w:rsid w:val="00AE5742"/>
    <w:rsid w:val="00AE5889"/>
    <w:rsid w:val="00AE58A3"/>
    <w:rsid w:val="00AE5C2D"/>
    <w:rsid w:val="00AE5CDC"/>
    <w:rsid w:val="00AE5D36"/>
    <w:rsid w:val="00AE6004"/>
    <w:rsid w:val="00AE6062"/>
    <w:rsid w:val="00AE6083"/>
    <w:rsid w:val="00AE621D"/>
    <w:rsid w:val="00AE6330"/>
    <w:rsid w:val="00AE63DE"/>
    <w:rsid w:val="00AE6556"/>
    <w:rsid w:val="00AE6B8A"/>
    <w:rsid w:val="00AE6C1D"/>
    <w:rsid w:val="00AE6C7C"/>
    <w:rsid w:val="00AE6DEE"/>
    <w:rsid w:val="00AE6DFC"/>
    <w:rsid w:val="00AE6E3B"/>
    <w:rsid w:val="00AE710F"/>
    <w:rsid w:val="00AE73AE"/>
    <w:rsid w:val="00AE78DC"/>
    <w:rsid w:val="00AE7D27"/>
    <w:rsid w:val="00AE7D45"/>
    <w:rsid w:val="00AE7EC9"/>
    <w:rsid w:val="00AF005D"/>
    <w:rsid w:val="00AF0135"/>
    <w:rsid w:val="00AF015C"/>
    <w:rsid w:val="00AF02B5"/>
    <w:rsid w:val="00AF0321"/>
    <w:rsid w:val="00AF0412"/>
    <w:rsid w:val="00AF04CF"/>
    <w:rsid w:val="00AF0601"/>
    <w:rsid w:val="00AF0637"/>
    <w:rsid w:val="00AF0A72"/>
    <w:rsid w:val="00AF0C24"/>
    <w:rsid w:val="00AF0C83"/>
    <w:rsid w:val="00AF0CE6"/>
    <w:rsid w:val="00AF1013"/>
    <w:rsid w:val="00AF1065"/>
    <w:rsid w:val="00AF1357"/>
    <w:rsid w:val="00AF136F"/>
    <w:rsid w:val="00AF1371"/>
    <w:rsid w:val="00AF146C"/>
    <w:rsid w:val="00AF148C"/>
    <w:rsid w:val="00AF17E2"/>
    <w:rsid w:val="00AF18AA"/>
    <w:rsid w:val="00AF18E2"/>
    <w:rsid w:val="00AF1986"/>
    <w:rsid w:val="00AF1C6D"/>
    <w:rsid w:val="00AF20C9"/>
    <w:rsid w:val="00AF21D4"/>
    <w:rsid w:val="00AF232B"/>
    <w:rsid w:val="00AF2715"/>
    <w:rsid w:val="00AF2873"/>
    <w:rsid w:val="00AF2CFC"/>
    <w:rsid w:val="00AF3051"/>
    <w:rsid w:val="00AF336C"/>
    <w:rsid w:val="00AF34D0"/>
    <w:rsid w:val="00AF364E"/>
    <w:rsid w:val="00AF3683"/>
    <w:rsid w:val="00AF3702"/>
    <w:rsid w:val="00AF3C4C"/>
    <w:rsid w:val="00AF3E81"/>
    <w:rsid w:val="00AF426D"/>
    <w:rsid w:val="00AF427A"/>
    <w:rsid w:val="00AF4436"/>
    <w:rsid w:val="00AF456A"/>
    <w:rsid w:val="00AF456B"/>
    <w:rsid w:val="00AF4600"/>
    <w:rsid w:val="00AF46A7"/>
    <w:rsid w:val="00AF470F"/>
    <w:rsid w:val="00AF48D1"/>
    <w:rsid w:val="00AF49E8"/>
    <w:rsid w:val="00AF4A2F"/>
    <w:rsid w:val="00AF4A69"/>
    <w:rsid w:val="00AF4AA8"/>
    <w:rsid w:val="00AF4AB2"/>
    <w:rsid w:val="00AF4C0A"/>
    <w:rsid w:val="00AF4C6D"/>
    <w:rsid w:val="00AF4D47"/>
    <w:rsid w:val="00AF4D96"/>
    <w:rsid w:val="00AF4EA3"/>
    <w:rsid w:val="00AF5381"/>
    <w:rsid w:val="00AF5EE3"/>
    <w:rsid w:val="00AF5F67"/>
    <w:rsid w:val="00AF628A"/>
    <w:rsid w:val="00AF63AC"/>
    <w:rsid w:val="00AF64E0"/>
    <w:rsid w:val="00AF6675"/>
    <w:rsid w:val="00AF6866"/>
    <w:rsid w:val="00AF6BEF"/>
    <w:rsid w:val="00AF6CD4"/>
    <w:rsid w:val="00AF6D58"/>
    <w:rsid w:val="00AF6D6D"/>
    <w:rsid w:val="00AF6F49"/>
    <w:rsid w:val="00AF7575"/>
    <w:rsid w:val="00AF7894"/>
    <w:rsid w:val="00AF78C0"/>
    <w:rsid w:val="00AF7A0D"/>
    <w:rsid w:val="00AF7CBF"/>
    <w:rsid w:val="00B002AE"/>
    <w:rsid w:val="00B004AD"/>
    <w:rsid w:val="00B004E3"/>
    <w:rsid w:val="00B00597"/>
    <w:rsid w:val="00B008F8"/>
    <w:rsid w:val="00B00C17"/>
    <w:rsid w:val="00B00DF3"/>
    <w:rsid w:val="00B011AC"/>
    <w:rsid w:val="00B013AF"/>
    <w:rsid w:val="00B015A6"/>
    <w:rsid w:val="00B01770"/>
    <w:rsid w:val="00B01794"/>
    <w:rsid w:val="00B01A0A"/>
    <w:rsid w:val="00B01A80"/>
    <w:rsid w:val="00B01D46"/>
    <w:rsid w:val="00B01EF5"/>
    <w:rsid w:val="00B0210F"/>
    <w:rsid w:val="00B02169"/>
    <w:rsid w:val="00B02376"/>
    <w:rsid w:val="00B023CA"/>
    <w:rsid w:val="00B024A6"/>
    <w:rsid w:val="00B025B9"/>
    <w:rsid w:val="00B027BD"/>
    <w:rsid w:val="00B027ED"/>
    <w:rsid w:val="00B02A0E"/>
    <w:rsid w:val="00B02C5C"/>
    <w:rsid w:val="00B02C5E"/>
    <w:rsid w:val="00B02C75"/>
    <w:rsid w:val="00B02D6B"/>
    <w:rsid w:val="00B02DDA"/>
    <w:rsid w:val="00B02E33"/>
    <w:rsid w:val="00B02F29"/>
    <w:rsid w:val="00B03256"/>
    <w:rsid w:val="00B03544"/>
    <w:rsid w:val="00B03600"/>
    <w:rsid w:val="00B036D7"/>
    <w:rsid w:val="00B0375E"/>
    <w:rsid w:val="00B0382A"/>
    <w:rsid w:val="00B03860"/>
    <w:rsid w:val="00B03A26"/>
    <w:rsid w:val="00B03AA9"/>
    <w:rsid w:val="00B03B05"/>
    <w:rsid w:val="00B03B1D"/>
    <w:rsid w:val="00B03B7A"/>
    <w:rsid w:val="00B03BBA"/>
    <w:rsid w:val="00B03E4B"/>
    <w:rsid w:val="00B03EF6"/>
    <w:rsid w:val="00B03FAE"/>
    <w:rsid w:val="00B0407B"/>
    <w:rsid w:val="00B0430B"/>
    <w:rsid w:val="00B04400"/>
    <w:rsid w:val="00B04434"/>
    <w:rsid w:val="00B04857"/>
    <w:rsid w:val="00B04906"/>
    <w:rsid w:val="00B04AC6"/>
    <w:rsid w:val="00B04C8C"/>
    <w:rsid w:val="00B04E37"/>
    <w:rsid w:val="00B05227"/>
    <w:rsid w:val="00B052AE"/>
    <w:rsid w:val="00B052B1"/>
    <w:rsid w:val="00B0543D"/>
    <w:rsid w:val="00B05604"/>
    <w:rsid w:val="00B05672"/>
    <w:rsid w:val="00B056AF"/>
    <w:rsid w:val="00B05750"/>
    <w:rsid w:val="00B05791"/>
    <w:rsid w:val="00B05898"/>
    <w:rsid w:val="00B05997"/>
    <w:rsid w:val="00B05AE9"/>
    <w:rsid w:val="00B05BBA"/>
    <w:rsid w:val="00B05C08"/>
    <w:rsid w:val="00B05E16"/>
    <w:rsid w:val="00B05E69"/>
    <w:rsid w:val="00B05F0D"/>
    <w:rsid w:val="00B06019"/>
    <w:rsid w:val="00B06165"/>
    <w:rsid w:val="00B06201"/>
    <w:rsid w:val="00B06491"/>
    <w:rsid w:val="00B064B2"/>
    <w:rsid w:val="00B064B6"/>
    <w:rsid w:val="00B06518"/>
    <w:rsid w:val="00B06665"/>
    <w:rsid w:val="00B067CD"/>
    <w:rsid w:val="00B069D2"/>
    <w:rsid w:val="00B06A5B"/>
    <w:rsid w:val="00B06AA6"/>
    <w:rsid w:val="00B06B6B"/>
    <w:rsid w:val="00B06D78"/>
    <w:rsid w:val="00B06EBF"/>
    <w:rsid w:val="00B06F79"/>
    <w:rsid w:val="00B0710A"/>
    <w:rsid w:val="00B07281"/>
    <w:rsid w:val="00B072F9"/>
    <w:rsid w:val="00B07316"/>
    <w:rsid w:val="00B07318"/>
    <w:rsid w:val="00B07595"/>
    <w:rsid w:val="00B075B8"/>
    <w:rsid w:val="00B0780A"/>
    <w:rsid w:val="00B0788C"/>
    <w:rsid w:val="00B07ABC"/>
    <w:rsid w:val="00B07D2A"/>
    <w:rsid w:val="00B07F0A"/>
    <w:rsid w:val="00B1003C"/>
    <w:rsid w:val="00B1032B"/>
    <w:rsid w:val="00B10394"/>
    <w:rsid w:val="00B10452"/>
    <w:rsid w:val="00B104BA"/>
    <w:rsid w:val="00B1059A"/>
    <w:rsid w:val="00B105D0"/>
    <w:rsid w:val="00B108FE"/>
    <w:rsid w:val="00B10B30"/>
    <w:rsid w:val="00B11119"/>
    <w:rsid w:val="00B1156F"/>
    <w:rsid w:val="00B115A6"/>
    <w:rsid w:val="00B11789"/>
    <w:rsid w:val="00B118C0"/>
    <w:rsid w:val="00B11913"/>
    <w:rsid w:val="00B11AC2"/>
    <w:rsid w:val="00B11C2E"/>
    <w:rsid w:val="00B11C65"/>
    <w:rsid w:val="00B11E66"/>
    <w:rsid w:val="00B11E68"/>
    <w:rsid w:val="00B11FB5"/>
    <w:rsid w:val="00B1218A"/>
    <w:rsid w:val="00B121B7"/>
    <w:rsid w:val="00B1237D"/>
    <w:rsid w:val="00B12477"/>
    <w:rsid w:val="00B127D7"/>
    <w:rsid w:val="00B127EB"/>
    <w:rsid w:val="00B12EC9"/>
    <w:rsid w:val="00B12FDA"/>
    <w:rsid w:val="00B1304F"/>
    <w:rsid w:val="00B1313D"/>
    <w:rsid w:val="00B133D5"/>
    <w:rsid w:val="00B13423"/>
    <w:rsid w:val="00B13480"/>
    <w:rsid w:val="00B13488"/>
    <w:rsid w:val="00B1377B"/>
    <w:rsid w:val="00B13796"/>
    <w:rsid w:val="00B1388D"/>
    <w:rsid w:val="00B13951"/>
    <w:rsid w:val="00B13A08"/>
    <w:rsid w:val="00B13B6F"/>
    <w:rsid w:val="00B13EB2"/>
    <w:rsid w:val="00B13F55"/>
    <w:rsid w:val="00B14002"/>
    <w:rsid w:val="00B14163"/>
    <w:rsid w:val="00B142AF"/>
    <w:rsid w:val="00B144A6"/>
    <w:rsid w:val="00B147EE"/>
    <w:rsid w:val="00B147F8"/>
    <w:rsid w:val="00B148EF"/>
    <w:rsid w:val="00B1498D"/>
    <w:rsid w:val="00B14A9E"/>
    <w:rsid w:val="00B14BA6"/>
    <w:rsid w:val="00B14BF7"/>
    <w:rsid w:val="00B14E8A"/>
    <w:rsid w:val="00B14F8F"/>
    <w:rsid w:val="00B14FC9"/>
    <w:rsid w:val="00B15097"/>
    <w:rsid w:val="00B151C2"/>
    <w:rsid w:val="00B1520E"/>
    <w:rsid w:val="00B15481"/>
    <w:rsid w:val="00B15544"/>
    <w:rsid w:val="00B156BB"/>
    <w:rsid w:val="00B1575C"/>
    <w:rsid w:val="00B15805"/>
    <w:rsid w:val="00B1583F"/>
    <w:rsid w:val="00B1588E"/>
    <w:rsid w:val="00B158E6"/>
    <w:rsid w:val="00B159B4"/>
    <w:rsid w:val="00B15AFD"/>
    <w:rsid w:val="00B15B2E"/>
    <w:rsid w:val="00B15CAD"/>
    <w:rsid w:val="00B15E7C"/>
    <w:rsid w:val="00B15FED"/>
    <w:rsid w:val="00B1608E"/>
    <w:rsid w:val="00B161C7"/>
    <w:rsid w:val="00B161FF"/>
    <w:rsid w:val="00B16292"/>
    <w:rsid w:val="00B164EB"/>
    <w:rsid w:val="00B16637"/>
    <w:rsid w:val="00B16764"/>
    <w:rsid w:val="00B167C4"/>
    <w:rsid w:val="00B16870"/>
    <w:rsid w:val="00B1687C"/>
    <w:rsid w:val="00B16A3F"/>
    <w:rsid w:val="00B16A7B"/>
    <w:rsid w:val="00B16C24"/>
    <w:rsid w:val="00B170CD"/>
    <w:rsid w:val="00B17127"/>
    <w:rsid w:val="00B1712C"/>
    <w:rsid w:val="00B171E8"/>
    <w:rsid w:val="00B172DB"/>
    <w:rsid w:val="00B172EC"/>
    <w:rsid w:val="00B175C1"/>
    <w:rsid w:val="00B175CF"/>
    <w:rsid w:val="00B1771C"/>
    <w:rsid w:val="00B17777"/>
    <w:rsid w:val="00B17834"/>
    <w:rsid w:val="00B1785B"/>
    <w:rsid w:val="00B1796C"/>
    <w:rsid w:val="00B17C61"/>
    <w:rsid w:val="00B20089"/>
    <w:rsid w:val="00B2016B"/>
    <w:rsid w:val="00B201BA"/>
    <w:rsid w:val="00B2025A"/>
    <w:rsid w:val="00B202B1"/>
    <w:rsid w:val="00B203B5"/>
    <w:rsid w:val="00B2056A"/>
    <w:rsid w:val="00B207BD"/>
    <w:rsid w:val="00B20840"/>
    <w:rsid w:val="00B20927"/>
    <w:rsid w:val="00B209A0"/>
    <w:rsid w:val="00B20B43"/>
    <w:rsid w:val="00B20C06"/>
    <w:rsid w:val="00B21051"/>
    <w:rsid w:val="00B21056"/>
    <w:rsid w:val="00B210C3"/>
    <w:rsid w:val="00B21287"/>
    <w:rsid w:val="00B21414"/>
    <w:rsid w:val="00B214C4"/>
    <w:rsid w:val="00B215DB"/>
    <w:rsid w:val="00B21643"/>
    <w:rsid w:val="00B21796"/>
    <w:rsid w:val="00B21837"/>
    <w:rsid w:val="00B21851"/>
    <w:rsid w:val="00B21A6A"/>
    <w:rsid w:val="00B21B32"/>
    <w:rsid w:val="00B21BB9"/>
    <w:rsid w:val="00B21C45"/>
    <w:rsid w:val="00B21C51"/>
    <w:rsid w:val="00B21CC3"/>
    <w:rsid w:val="00B21DE7"/>
    <w:rsid w:val="00B21E6D"/>
    <w:rsid w:val="00B21E9D"/>
    <w:rsid w:val="00B21EB3"/>
    <w:rsid w:val="00B21EF2"/>
    <w:rsid w:val="00B220EE"/>
    <w:rsid w:val="00B22164"/>
    <w:rsid w:val="00B2241A"/>
    <w:rsid w:val="00B2245B"/>
    <w:rsid w:val="00B225F0"/>
    <w:rsid w:val="00B226F5"/>
    <w:rsid w:val="00B22809"/>
    <w:rsid w:val="00B22985"/>
    <w:rsid w:val="00B229CB"/>
    <w:rsid w:val="00B22A27"/>
    <w:rsid w:val="00B22ABA"/>
    <w:rsid w:val="00B22ACD"/>
    <w:rsid w:val="00B22D0A"/>
    <w:rsid w:val="00B22F17"/>
    <w:rsid w:val="00B2327A"/>
    <w:rsid w:val="00B23494"/>
    <w:rsid w:val="00B23987"/>
    <w:rsid w:val="00B239F0"/>
    <w:rsid w:val="00B23BCF"/>
    <w:rsid w:val="00B23CBE"/>
    <w:rsid w:val="00B23D3E"/>
    <w:rsid w:val="00B24127"/>
    <w:rsid w:val="00B2426D"/>
    <w:rsid w:val="00B24392"/>
    <w:rsid w:val="00B24546"/>
    <w:rsid w:val="00B24621"/>
    <w:rsid w:val="00B246C9"/>
    <w:rsid w:val="00B247A1"/>
    <w:rsid w:val="00B2487B"/>
    <w:rsid w:val="00B249E5"/>
    <w:rsid w:val="00B24F03"/>
    <w:rsid w:val="00B24F48"/>
    <w:rsid w:val="00B24FBA"/>
    <w:rsid w:val="00B250AE"/>
    <w:rsid w:val="00B250CC"/>
    <w:rsid w:val="00B25399"/>
    <w:rsid w:val="00B2554E"/>
    <w:rsid w:val="00B25966"/>
    <w:rsid w:val="00B25A4B"/>
    <w:rsid w:val="00B25A7C"/>
    <w:rsid w:val="00B25C35"/>
    <w:rsid w:val="00B25DF8"/>
    <w:rsid w:val="00B25E11"/>
    <w:rsid w:val="00B25FFC"/>
    <w:rsid w:val="00B260E3"/>
    <w:rsid w:val="00B2624D"/>
    <w:rsid w:val="00B26496"/>
    <w:rsid w:val="00B26683"/>
    <w:rsid w:val="00B266A4"/>
    <w:rsid w:val="00B267B8"/>
    <w:rsid w:val="00B268EC"/>
    <w:rsid w:val="00B26A98"/>
    <w:rsid w:val="00B26AB7"/>
    <w:rsid w:val="00B26AE9"/>
    <w:rsid w:val="00B26BDC"/>
    <w:rsid w:val="00B26DC3"/>
    <w:rsid w:val="00B26E8C"/>
    <w:rsid w:val="00B26EF6"/>
    <w:rsid w:val="00B270A0"/>
    <w:rsid w:val="00B27250"/>
    <w:rsid w:val="00B27583"/>
    <w:rsid w:val="00B276B5"/>
    <w:rsid w:val="00B2778C"/>
    <w:rsid w:val="00B27877"/>
    <w:rsid w:val="00B2787A"/>
    <w:rsid w:val="00B278DE"/>
    <w:rsid w:val="00B27B16"/>
    <w:rsid w:val="00B27B18"/>
    <w:rsid w:val="00B27DA0"/>
    <w:rsid w:val="00B27DDA"/>
    <w:rsid w:val="00B27F85"/>
    <w:rsid w:val="00B2C068"/>
    <w:rsid w:val="00B30025"/>
    <w:rsid w:val="00B3002A"/>
    <w:rsid w:val="00B3003F"/>
    <w:rsid w:val="00B3007C"/>
    <w:rsid w:val="00B3011A"/>
    <w:rsid w:val="00B303FB"/>
    <w:rsid w:val="00B3055F"/>
    <w:rsid w:val="00B3064A"/>
    <w:rsid w:val="00B30951"/>
    <w:rsid w:val="00B30B6E"/>
    <w:rsid w:val="00B30B80"/>
    <w:rsid w:val="00B30B9D"/>
    <w:rsid w:val="00B30BA1"/>
    <w:rsid w:val="00B30BBB"/>
    <w:rsid w:val="00B31440"/>
    <w:rsid w:val="00B314E1"/>
    <w:rsid w:val="00B315C0"/>
    <w:rsid w:val="00B316C2"/>
    <w:rsid w:val="00B317A7"/>
    <w:rsid w:val="00B31B48"/>
    <w:rsid w:val="00B31C1B"/>
    <w:rsid w:val="00B31CBB"/>
    <w:rsid w:val="00B31D8C"/>
    <w:rsid w:val="00B32279"/>
    <w:rsid w:val="00B3233D"/>
    <w:rsid w:val="00B324C9"/>
    <w:rsid w:val="00B32865"/>
    <w:rsid w:val="00B32A5D"/>
    <w:rsid w:val="00B32AA6"/>
    <w:rsid w:val="00B32B3A"/>
    <w:rsid w:val="00B32BC8"/>
    <w:rsid w:val="00B32BE2"/>
    <w:rsid w:val="00B32BF8"/>
    <w:rsid w:val="00B32C03"/>
    <w:rsid w:val="00B32C18"/>
    <w:rsid w:val="00B32F8B"/>
    <w:rsid w:val="00B33109"/>
    <w:rsid w:val="00B331C1"/>
    <w:rsid w:val="00B335EC"/>
    <w:rsid w:val="00B33658"/>
    <w:rsid w:val="00B33711"/>
    <w:rsid w:val="00B3376C"/>
    <w:rsid w:val="00B3388C"/>
    <w:rsid w:val="00B338CD"/>
    <w:rsid w:val="00B33A15"/>
    <w:rsid w:val="00B33AC5"/>
    <w:rsid w:val="00B34202"/>
    <w:rsid w:val="00B342B9"/>
    <w:rsid w:val="00B342FC"/>
    <w:rsid w:val="00B343F0"/>
    <w:rsid w:val="00B34400"/>
    <w:rsid w:val="00B34458"/>
    <w:rsid w:val="00B346FC"/>
    <w:rsid w:val="00B34792"/>
    <w:rsid w:val="00B348EC"/>
    <w:rsid w:val="00B3496A"/>
    <w:rsid w:val="00B349CB"/>
    <w:rsid w:val="00B34B1F"/>
    <w:rsid w:val="00B34D1F"/>
    <w:rsid w:val="00B34DD3"/>
    <w:rsid w:val="00B34E02"/>
    <w:rsid w:val="00B3509B"/>
    <w:rsid w:val="00B35166"/>
    <w:rsid w:val="00B351E7"/>
    <w:rsid w:val="00B352C8"/>
    <w:rsid w:val="00B352F3"/>
    <w:rsid w:val="00B352F9"/>
    <w:rsid w:val="00B35659"/>
    <w:rsid w:val="00B3591D"/>
    <w:rsid w:val="00B35ADE"/>
    <w:rsid w:val="00B35C6C"/>
    <w:rsid w:val="00B35D06"/>
    <w:rsid w:val="00B35E8A"/>
    <w:rsid w:val="00B35E96"/>
    <w:rsid w:val="00B36282"/>
    <w:rsid w:val="00B3630E"/>
    <w:rsid w:val="00B36365"/>
    <w:rsid w:val="00B366E9"/>
    <w:rsid w:val="00B36858"/>
    <w:rsid w:val="00B36900"/>
    <w:rsid w:val="00B36916"/>
    <w:rsid w:val="00B36954"/>
    <w:rsid w:val="00B36ACF"/>
    <w:rsid w:val="00B36AE7"/>
    <w:rsid w:val="00B36EDE"/>
    <w:rsid w:val="00B36EEF"/>
    <w:rsid w:val="00B36F14"/>
    <w:rsid w:val="00B37081"/>
    <w:rsid w:val="00B370E4"/>
    <w:rsid w:val="00B371C1"/>
    <w:rsid w:val="00B37215"/>
    <w:rsid w:val="00B37284"/>
    <w:rsid w:val="00B372DD"/>
    <w:rsid w:val="00B37562"/>
    <w:rsid w:val="00B37690"/>
    <w:rsid w:val="00B3777E"/>
    <w:rsid w:val="00B3787C"/>
    <w:rsid w:val="00B3799C"/>
    <w:rsid w:val="00B37A15"/>
    <w:rsid w:val="00B37A87"/>
    <w:rsid w:val="00B37B8A"/>
    <w:rsid w:val="00B37B9D"/>
    <w:rsid w:val="00B37BB2"/>
    <w:rsid w:val="00B37E05"/>
    <w:rsid w:val="00B37E4C"/>
    <w:rsid w:val="00B37EB2"/>
    <w:rsid w:val="00B37FD9"/>
    <w:rsid w:val="00B40001"/>
    <w:rsid w:val="00B40064"/>
    <w:rsid w:val="00B401D5"/>
    <w:rsid w:val="00B4028E"/>
    <w:rsid w:val="00B40370"/>
    <w:rsid w:val="00B4041F"/>
    <w:rsid w:val="00B4042A"/>
    <w:rsid w:val="00B405CC"/>
    <w:rsid w:val="00B407FC"/>
    <w:rsid w:val="00B40B50"/>
    <w:rsid w:val="00B40C35"/>
    <w:rsid w:val="00B40DBF"/>
    <w:rsid w:val="00B40DE6"/>
    <w:rsid w:val="00B41078"/>
    <w:rsid w:val="00B41136"/>
    <w:rsid w:val="00B412C4"/>
    <w:rsid w:val="00B41440"/>
    <w:rsid w:val="00B415DD"/>
    <w:rsid w:val="00B4176A"/>
    <w:rsid w:val="00B417FF"/>
    <w:rsid w:val="00B4192E"/>
    <w:rsid w:val="00B41949"/>
    <w:rsid w:val="00B41B57"/>
    <w:rsid w:val="00B41F14"/>
    <w:rsid w:val="00B41F65"/>
    <w:rsid w:val="00B4265E"/>
    <w:rsid w:val="00B42690"/>
    <w:rsid w:val="00B42911"/>
    <w:rsid w:val="00B42960"/>
    <w:rsid w:val="00B429AA"/>
    <w:rsid w:val="00B42AAD"/>
    <w:rsid w:val="00B42CB0"/>
    <w:rsid w:val="00B42DC7"/>
    <w:rsid w:val="00B42DCC"/>
    <w:rsid w:val="00B42DD6"/>
    <w:rsid w:val="00B42DF8"/>
    <w:rsid w:val="00B42ED6"/>
    <w:rsid w:val="00B431CB"/>
    <w:rsid w:val="00B43549"/>
    <w:rsid w:val="00B43575"/>
    <w:rsid w:val="00B437E4"/>
    <w:rsid w:val="00B43991"/>
    <w:rsid w:val="00B439B0"/>
    <w:rsid w:val="00B43A7E"/>
    <w:rsid w:val="00B43D37"/>
    <w:rsid w:val="00B43D69"/>
    <w:rsid w:val="00B43E2F"/>
    <w:rsid w:val="00B43FAF"/>
    <w:rsid w:val="00B44404"/>
    <w:rsid w:val="00B445FC"/>
    <w:rsid w:val="00B44726"/>
    <w:rsid w:val="00B447A3"/>
    <w:rsid w:val="00B44894"/>
    <w:rsid w:val="00B44BAE"/>
    <w:rsid w:val="00B44BE2"/>
    <w:rsid w:val="00B44BE4"/>
    <w:rsid w:val="00B44D6E"/>
    <w:rsid w:val="00B44FD5"/>
    <w:rsid w:val="00B4502B"/>
    <w:rsid w:val="00B45346"/>
    <w:rsid w:val="00B4557A"/>
    <w:rsid w:val="00B45684"/>
    <w:rsid w:val="00B4570F"/>
    <w:rsid w:val="00B457F3"/>
    <w:rsid w:val="00B45B2B"/>
    <w:rsid w:val="00B45BA5"/>
    <w:rsid w:val="00B45C76"/>
    <w:rsid w:val="00B45CF5"/>
    <w:rsid w:val="00B45D0E"/>
    <w:rsid w:val="00B45DB6"/>
    <w:rsid w:val="00B45E10"/>
    <w:rsid w:val="00B45EB3"/>
    <w:rsid w:val="00B46310"/>
    <w:rsid w:val="00B4663A"/>
    <w:rsid w:val="00B46740"/>
    <w:rsid w:val="00B469E0"/>
    <w:rsid w:val="00B46A3D"/>
    <w:rsid w:val="00B46D54"/>
    <w:rsid w:val="00B46D6C"/>
    <w:rsid w:val="00B46F38"/>
    <w:rsid w:val="00B46FCD"/>
    <w:rsid w:val="00B4706C"/>
    <w:rsid w:val="00B47128"/>
    <w:rsid w:val="00B4779F"/>
    <w:rsid w:val="00B4784A"/>
    <w:rsid w:val="00B47A99"/>
    <w:rsid w:val="00B47B3C"/>
    <w:rsid w:val="00B47C85"/>
    <w:rsid w:val="00B47F92"/>
    <w:rsid w:val="00B501EE"/>
    <w:rsid w:val="00B5038D"/>
    <w:rsid w:val="00B503C2"/>
    <w:rsid w:val="00B5072D"/>
    <w:rsid w:val="00B507F7"/>
    <w:rsid w:val="00B50B45"/>
    <w:rsid w:val="00B50C2B"/>
    <w:rsid w:val="00B50C82"/>
    <w:rsid w:val="00B50D08"/>
    <w:rsid w:val="00B50E3A"/>
    <w:rsid w:val="00B50F20"/>
    <w:rsid w:val="00B5102B"/>
    <w:rsid w:val="00B51491"/>
    <w:rsid w:val="00B5176B"/>
    <w:rsid w:val="00B51803"/>
    <w:rsid w:val="00B5196D"/>
    <w:rsid w:val="00B51B79"/>
    <w:rsid w:val="00B51B91"/>
    <w:rsid w:val="00B51C06"/>
    <w:rsid w:val="00B51E46"/>
    <w:rsid w:val="00B51E69"/>
    <w:rsid w:val="00B51F31"/>
    <w:rsid w:val="00B51FD4"/>
    <w:rsid w:val="00B51FEC"/>
    <w:rsid w:val="00B52015"/>
    <w:rsid w:val="00B52238"/>
    <w:rsid w:val="00B52270"/>
    <w:rsid w:val="00B52345"/>
    <w:rsid w:val="00B5237F"/>
    <w:rsid w:val="00B52498"/>
    <w:rsid w:val="00B524F7"/>
    <w:rsid w:val="00B52550"/>
    <w:rsid w:val="00B52710"/>
    <w:rsid w:val="00B52771"/>
    <w:rsid w:val="00B528C6"/>
    <w:rsid w:val="00B52918"/>
    <w:rsid w:val="00B529AC"/>
    <w:rsid w:val="00B52D77"/>
    <w:rsid w:val="00B52E6C"/>
    <w:rsid w:val="00B52EEB"/>
    <w:rsid w:val="00B52F73"/>
    <w:rsid w:val="00B533A7"/>
    <w:rsid w:val="00B533C7"/>
    <w:rsid w:val="00B53664"/>
    <w:rsid w:val="00B53714"/>
    <w:rsid w:val="00B538A9"/>
    <w:rsid w:val="00B53ED6"/>
    <w:rsid w:val="00B53FAA"/>
    <w:rsid w:val="00B541AD"/>
    <w:rsid w:val="00B5446B"/>
    <w:rsid w:val="00B54813"/>
    <w:rsid w:val="00B54885"/>
    <w:rsid w:val="00B54D3E"/>
    <w:rsid w:val="00B54E06"/>
    <w:rsid w:val="00B55108"/>
    <w:rsid w:val="00B55170"/>
    <w:rsid w:val="00B55373"/>
    <w:rsid w:val="00B553C2"/>
    <w:rsid w:val="00B55595"/>
    <w:rsid w:val="00B5561C"/>
    <w:rsid w:val="00B5569D"/>
    <w:rsid w:val="00B556D0"/>
    <w:rsid w:val="00B55A2B"/>
    <w:rsid w:val="00B55D9A"/>
    <w:rsid w:val="00B55DD2"/>
    <w:rsid w:val="00B55EAA"/>
    <w:rsid w:val="00B5612E"/>
    <w:rsid w:val="00B56174"/>
    <w:rsid w:val="00B56249"/>
    <w:rsid w:val="00B5648A"/>
    <w:rsid w:val="00B5657D"/>
    <w:rsid w:val="00B56584"/>
    <w:rsid w:val="00B5678A"/>
    <w:rsid w:val="00B567EC"/>
    <w:rsid w:val="00B56C88"/>
    <w:rsid w:val="00B56D0A"/>
    <w:rsid w:val="00B56FBB"/>
    <w:rsid w:val="00B570F2"/>
    <w:rsid w:val="00B57140"/>
    <w:rsid w:val="00B571A6"/>
    <w:rsid w:val="00B57377"/>
    <w:rsid w:val="00B57579"/>
    <w:rsid w:val="00B576AC"/>
    <w:rsid w:val="00B578DB"/>
    <w:rsid w:val="00B579A4"/>
    <w:rsid w:val="00B57B6D"/>
    <w:rsid w:val="00B57C14"/>
    <w:rsid w:val="00B57C82"/>
    <w:rsid w:val="00B57E64"/>
    <w:rsid w:val="00B57FCE"/>
    <w:rsid w:val="00B60027"/>
    <w:rsid w:val="00B6004E"/>
    <w:rsid w:val="00B600A9"/>
    <w:rsid w:val="00B6016A"/>
    <w:rsid w:val="00B601A8"/>
    <w:rsid w:val="00B60222"/>
    <w:rsid w:val="00B6034D"/>
    <w:rsid w:val="00B60397"/>
    <w:rsid w:val="00B608C1"/>
    <w:rsid w:val="00B60A2F"/>
    <w:rsid w:val="00B60BD9"/>
    <w:rsid w:val="00B60CBE"/>
    <w:rsid w:val="00B60CC0"/>
    <w:rsid w:val="00B60CFF"/>
    <w:rsid w:val="00B60DB8"/>
    <w:rsid w:val="00B61002"/>
    <w:rsid w:val="00B616F0"/>
    <w:rsid w:val="00B6173A"/>
    <w:rsid w:val="00B617B2"/>
    <w:rsid w:val="00B61870"/>
    <w:rsid w:val="00B61AD9"/>
    <w:rsid w:val="00B61CF6"/>
    <w:rsid w:val="00B61FCF"/>
    <w:rsid w:val="00B61FFF"/>
    <w:rsid w:val="00B6206B"/>
    <w:rsid w:val="00B62088"/>
    <w:rsid w:val="00B621E0"/>
    <w:rsid w:val="00B622C7"/>
    <w:rsid w:val="00B6261D"/>
    <w:rsid w:val="00B628A1"/>
    <w:rsid w:val="00B62925"/>
    <w:rsid w:val="00B629D4"/>
    <w:rsid w:val="00B62A6A"/>
    <w:rsid w:val="00B62B08"/>
    <w:rsid w:val="00B62B2C"/>
    <w:rsid w:val="00B62E42"/>
    <w:rsid w:val="00B630E3"/>
    <w:rsid w:val="00B6321C"/>
    <w:rsid w:val="00B63489"/>
    <w:rsid w:val="00B63603"/>
    <w:rsid w:val="00B6370C"/>
    <w:rsid w:val="00B6372F"/>
    <w:rsid w:val="00B63D2F"/>
    <w:rsid w:val="00B63D44"/>
    <w:rsid w:val="00B6405F"/>
    <w:rsid w:val="00B641EA"/>
    <w:rsid w:val="00B64514"/>
    <w:rsid w:val="00B64698"/>
    <w:rsid w:val="00B64739"/>
    <w:rsid w:val="00B64AC1"/>
    <w:rsid w:val="00B64BC6"/>
    <w:rsid w:val="00B64CC2"/>
    <w:rsid w:val="00B64DB4"/>
    <w:rsid w:val="00B64E7B"/>
    <w:rsid w:val="00B65007"/>
    <w:rsid w:val="00B650C0"/>
    <w:rsid w:val="00B65222"/>
    <w:rsid w:val="00B6531F"/>
    <w:rsid w:val="00B653E3"/>
    <w:rsid w:val="00B655D9"/>
    <w:rsid w:val="00B65608"/>
    <w:rsid w:val="00B656FE"/>
    <w:rsid w:val="00B65A8E"/>
    <w:rsid w:val="00B66261"/>
    <w:rsid w:val="00B664F2"/>
    <w:rsid w:val="00B665A8"/>
    <w:rsid w:val="00B66643"/>
    <w:rsid w:val="00B66783"/>
    <w:rsid w:val="00B6686E"/>
    <w:rsid w:val="00B66979"/>
    <w:rsid w:val="00B66A42"/>
    <w:rsid w:val="00B66C0F"/>
    <w:rsid w:val="00B66E3A"/>
    <w:rsid w:val="00B66F56"/>
    <w:rsid w:val="00B670AE"/>
    <w:rsid w:val="00B670D1"/>
    <w:rsid w:val="00B67177"/>
    <w:rsid w:val="00B6721D"/>
    <w:rsid w:val="00B672D5"/>
    <w:rsid w:val="00B6767B"/>
    <w:rsid w:val="00B676C2"/>
    <w:rsid w:val="00B67700"/>
    <w:rsid w:val="00B67A54"/>
    <w:rsid w:val="00B67A77"/>
    <w:rsid w:val="00B67B2E"/>
    <w:rsid w:val="00B67B62"/>
    <w:rsid w:val="00B67DF9"/>
    <w:rsid w:val="00B67E60"/>
    <w:rsid w:val="00B67F95"/>
    <w:rsid w:val="00B67FB3"/>
    <w:rsid w:val="00B67FDE"/>
    <w:rsid w:val="00B703C2"/>
    <w:rsid w:val="00B703DB"/>
    <w:rsid w:val="00B7085B"/>
    <w:rsid w:val="00B7089B"/>
    <w:rsid w:val="00B70AB2"/>
    <w:rsid w:val="00B70B5F"/>
    <w:rsid w:val="00B70BE8"/>
    <w:rsid w:val="00B70C82"/>
    <w:rsid w:val="00B70D2C"/>
    <w:rsid w:val="00B70E1D"/>
    <w:rsid w:val="00B70EC3"/>
    <w:rsid w:val="00B70ECE"/>
    <w:rsid w:val="00B71121"/>
    <w:rsid w:val="00B71202"/>
    <w:rsid w:val="00B715DD"/>
    <w:rsid w:val="00B716F5"/>
    <w:rsid w:val="00B71710"/>
    <w:rsid w:val="00B7176F"/>
    <w:rsid w:val="00B719B9"/>
    <w:rsid w:val="00B71BDC"/>
    <w:rsid w:val="00B71C38"/>
    <w:rsid w:val="00B71CFD"/>
    <w:rsid w:val="00B71D22"/>
    <w:rsid w:val="00B71D6F"/>
    <w:rsid w:val="00B7208E"/>
    <w:rsid w:val="00B72158"/>
    <w:rsid w:val="00B72165"/>
    <w:rsid w:val="00B72250"/>
    <w:rsid w:val="00B7234F"/>
    <w:rsid w:val="00B72452"/>
    <w:rsid w:val="00B724DB"/>
    <w:rsid w:val="00B7250D"/>
    <w:rsid w:val="00B72600"/>
    <w:rsid w:val="00B7287E"/>
    <w:rsid w:val="00B72AB0"/>
    <w:rsid w:val="00B72B37"/>
    <w:rsid w:val="00B72BEC"/>
    <w:rsid w:val="00B72D77"/>
    <w:rsid w:val="00B72DE1"/>
    <w:rsid w:val="00B72DF5"/>
    <w:rsid w:val="00B72F79"/>
    <w:rsid w:val="00B7326F"/>
    <w:rsid w:val="00B732D9"/>
    <w:rsid w:val="00B7357F"/>
    <w:rsid w:val="00B73988"/>
    <w:rsid w:val="00B73ADD"/>
    <w:rsid w:val="00B73B88"/>
    <w:rsid w:val="00B73C97"/>
    <w:rsid w:val="00B73DA4"/>
    <w:rsid w:val="00B73EEB"/>
    <w:rsid w:val="00B73F07"/>
    <w:rsid w:val="00B73F0B"/>
    <w:rsid w:val="00B73F49"/>
    <w:rsid w:val="00B73F59"/>
    <w:rsid w:val="00B7409C"/>
    <w:rsid w:val="00B743B9"/>
    <w:rsid w:val="00B7467D"/>
    <w:rsid w:val="00B747D4"/>
    <w:rsid w:val="00B74AFA"/>
    <w:rsid w:val="00B74B02"/>
    <w:rsid w:val="00B74BF7"/>
    <w:rsid w:val="00B74CB1"/>
    <w:rsid w:val="00B74D38"/>
    <w:rsid w:val="00B75315"/>
    <w:rsid w:val="00B75363"/>
    <w:rsid w:val="00B753C0"/>
    <w:rsid w:val="00B755B7"/>
    <w:rsid w:val="00B755D4"/>
    <w:rsid w:val="00B75716"/>
    <w:rsid w:val="00B75C7E"/>
    <w:rsid w:val="00B75E3B"/>
    <w:rsid w:val="00B75F63"/>
    <w:rsid w:val="00B75FB1"/>
    <w:rsid w:val="00B76024"/>
    <w:rsid w:val="00B76118"/>
    <w:rsid w:val="00B763B5"/>
    <w:rsid w:val="00B76739"/>
    <w:rsid w:val="00B7675A"/>
    <w:rsid w:val="00B769CB"/>
    <w:rsid w:val="00B76A09"/>
    <w:rsid w:val="00B76CFA"/>
    <w:rsid w:val="00B76E86"/>
    <w:rsid w:val="00B76F74"/>
    <w:rsid w:val="00B77243"/>
    <w:rsid w:val="00B77261"/>
    <w:rsid w:val="00B77280"/>
    <w:rsid w:val="00B772A9"/>
    <w:rsid w:val="00B773D0"/>
    <w:rsid w:val="00B774F5"/>
    <w:rsid w:val="00B7759F"/>
    <w:rsid w:val="00B779FF"/>
    <w:rsid w:val="00B77A6B"/>
    <w:rsid w:val="00B77AF4"/>
    <w:rsid w:val="00B77D1C"/>
    <w:rsid w:val="00B77DAE"/>
    <w:rsid w:val="00B77E16"/>
    <w:rsid w:val="00B77E8D"/>
    <w:rsid w:val="00B80056"/>
    <w:rsid w:val="00B80343"/>
    <w:rsid w:val="00B803D3"/>
    <w:rsid w:val="00B803D9"/>
    <w:rsid w:val="00B80492"/>
    <w:rsid w:val="00B807B1"/>
    <w:rsid w:val="00B809FE"/>
    <w:rsid w:val="00B80CC0"/>
    <w:rsid w:val="00B80CE9"/>
    <w:rsid w:val="00B80D3A"/>
    <w:rsid w:val="00B8119C"/>
    <w:rsid w:val="00B811AB"/>
    <w:rsid w:val="00B815AF"/>
    <w:rsid w:val="00B81748"/>
    <w:rsid w:val="00B817A0"/>
    <w:rsid w:val="00B817AA"/>
    <w:rsid w:val="00B817DB"/>
    <w:rsid w:val="00B81805"/>
    <w:rsid w:val="00B81881"/>
    <w:rsid w:val="00B81A84"/>
    <w:rsid w:val="00B81B00"/>
    <w:rsid w:val="00B81B2E"/>
    <w:rsid w:val="00B81B98"/>
    <w:rsid w:val="00B81DC4"/>
    <w:rsid w:val="00B81F6A"/>
    <w:rsid w:val="00B821C3"/>
    <w:rsid w:val="00B82444"/>
    <w:rsid w:val="00B8258D"/>
    <w:rsid w:val="00B825C1"/>
    <w:rsid w:val="00B825FB"/>
    <w:rsid w:val="00B82600"/>
    <w:rsid w:val="00B82719"/>
    <w:rsid w:val="00B8276E"/>
    <w:rsid w:val="00B829E2"/>
    <w:rsid w:val="00B82A22"/>
    <w:rsid w:val="00B82CA3"/>
    <w:rsid w:val="00B82D62"/>
    <w:rsid w:val="00B82F73"/>
    <w:rsid w:val="00B83117"/>
    <w:rsid w:val="00B8325A"/>
    <w:rsid w:val="00B8334F"/>
    <w:rsid w:val="00B8337C"/>
    <w:rsid w:val="00B834A6"/>
    <w:rsid w:val="00B835CD"/>
    <w:rsid w:val="00B836D7"/>
    <w:rsid w:val="00B83750"/>
    <w:rsid w:val="00B83885"/>
    <w:rsid w:val="00B83AC2"/>
    <w:rsid w:val="00B83BCE"/>
    <w:rsid w:val="00B83CEC"/>
    <w:rsid w:val="00B83DC1"/>
    <w:rsid w:val="00B83DED"/>
    <w:rsid w:val="00B83E04"/>
    <w:rsid w:val="00B83E47"/>
    <w:rsid w:val="00B84070"/>
    <w:rsid w:val="00B840C6"/>
    <w:rsid w:val="00B84301"/>
    <w:rsid w:val="00B84703"/>
    <w:rsid w:val="00B84D8F"/>
    <w:rsid w:val="00B85122"/>
    <w:rsid w:val="00B85176"/>
    <w:rsid w:val="00B854CE"/>
    <w:rsid w:val="00B85575"/>
    <w:rsid w:val="00B8562B"/>
    <w:rsid w:val="00B859C7"/>
    <w:rsid w:val="00B85A45"/>
    <w:rsid w:val="00B85AC9"/>
    <w:rsid w:val="00B85D33"/>
    <w:rsid w:val="00B85DBF"/>
    <w:rsid w:val="00B85EC9"/>
    <w:rsid w:val="00B85EF5"/>
    <w:rsid w:val="00B85F6E"/>
    <w:rsid w:val="00B860F4"/>
    <w:rsid w:val="00B860F9"/>
    <w:rsid w:val="00B86342"/>
    <w:rsid w:val="00B866FC"/>
    <w:rsid w:val="00B868B3"/>
    <w:rsid w:val="00B868B6"/>
    <w:rsid w:val="00B86978"/>
    <w:rsid w:val="00B869EE"/>
    <w:rsid w:val="00B86A6C"/>
    <w:rsid w:val="00B86C63"/>
    <w:rsid w:val="00B86F36"/>
    <w:rsid w:val="00B86F38"/>
    <w:rsid w:val="00B86FC3"/>
    <w:rsid w:val="00B870F4"/>
    <w:rsid w:val="00B871CE"/>
    <w:rsid w:val="00B87221"/>
    <w:rsid w:val="00B872FA"/>
    <w:rsid w:val="00B8752A"/>
    <w:rsid w:val="00B8767D"/>
    <w:rsid w:val="00B8779C"/>
    <w:rsid w:val="00B8781B"/>
    <w:rsid w:val="00B87D24"/>
    <w:rsid w:val="00B87DBF"/>
    <w:rsid w:val="00B87E2D"/>
    <w:rsid w:val="00B87EF8"/>
    <w:rsid w:val="00B90066"/>
    <w:rsid w:val="00B90096"/>
    <w:rsid w:val="00B901A5"/>
    <w:rsid w:val="00B901F8"/>
    <w:rsid w:val="00B90256"/>
    <w:rsid w:val="00B90295"/>
    <w:rsid w:val="00B90304"/>
    <w:rsid w:val="00B903D9"/>
    <w:rsid w:val="00B9044A"/>
    <w:rsid w:val="00B908C2"/>
    <w:rsid w:val="00B908EF"/>
    <w:rsid w:val="00B9094A"/>
    <w:rsid w:val="00B90BCD"/>
    <w:rsid w:val="00B90C67"/>
    <w:rsid w:val="00B90DC2"/>
    <w:rsid w:val="00B912BF"/>
    <w:rsid w:val="00B91317"/>
    <w:rsid w:val="00B9154E"/>
    <w:rsid w:val="00B915D3"/>
    <w:rsid w:val="00B9161F"/>
    <w:rsid w:val="00B91698"/>
    <w:rsid w:val="00B916BE"/>
    <w:rsid w:val="00B916DA"/>
    <w:rsid w:val="00B91707"/>
    <w:rsid w:val="00B9174F"/>
    <w:rsid w:val="00B91C42"/>
    <w:rsid w:val="00B91CA8"/>
    <w:rsid w:val="00B91DE1"/>
    <w:rsid w:val="00B92040"/>
    <w:rsid w:val="00B9214E"/>
    <w:rsid w:val="00B92322"/>
    <w:rsid w:val="00B9249A"/>
    <w:rsid w:val="00B9255B"/>
    <w:rsid w:val="00B9284F"/>
    <w:rsid w:val="00B92868"/>
    <w:rsid w:val="00B928CE"/>
    <w:rsid w:val="00B9292E"/>
    <w:rsid w:val="00B92988"/>
    <w:rsid w:val="00B929F5"/>
    <w:rsid w:val="00B92C7D"/>
    <w:rsid w:val="00B92C9C"/>
    <w:rsid w:val="00B92DF5"/>
    <w:rsid w:val="00B92FDE"/>
    <w:rsid w:val="00B9307A"/>
    <w:rsid w:val="00B9308A"/>
    <w:rsid w:val="00B9318B"/>
    <w:rsid w:val="00B932F2"/>
    <w:rsid w:val="00B933C9"/>
    <w:rsid w:val="00B934E6"/>
    <w:rsid w:val="00B93680"/>
    <w:rsid w:val="00B937FE"/>
    <w:rsid w:val="00B93812"/>
    <w:rsid w:val="00B9392B"/>
    <w:rsid w:val="00B939D3"/>
    <w:rsid w:val="00B93C05"/>
    <w:rsid w:val="00B93D7A"/>
    <w:rsid w:val="00B93DCD"/>
    <w:rsid w:val="00B94158"/>
    <w:rsid w:val="00B94239"/>
    <w:rsid w:val="00B94377"/>
    <w:rsid w:val="00B943BE"/>
    <w:rsid w:val="00B9473C"/>
    <w:rsid w:val="00B947C7"/>
    <w:rsid w:val="00B9499B"/>
    <w:rsid w:val="00B94D24"/>
    <w:rsid w:val="00B94F9A"/>
    <w:rsid w:val="00B95074"/>
    <w:rsid w:val="00B9514C"/>
    <w:rsid w:val="00B95371"/>
    <w:rsid w:val="00B953C4"/>
    <w:rsid w:val="00B954DA"/>
    <w:rsid w:val="00B955DE"/>
    <w:rsid w:val="00B956A0"/>
    <w:rsid w:val="00B95797"/>
    <w:rsid w:val="00B959F2"/>
    <w:rsid w:val="00B95DAF"/>
    <w:rsid w:val="00B95F59"/>
    <w:rsid w:val="00B9602D"/>
    <w:rsid w:val="00B96488"/>
    <w:rsid w:val="00B964DF"/>
    <w:rsid w:val="00B96614"/>
    <w:rsid w:val="00B96662"/>
    <w:rsid w:val="00B96701"/>
    <w:rsid w:val="00B9684C"/>
    <w:rsid w:val="00B96C6D"/>
    <w:rsid w:val="00B96CA5"/>
    <w:rsid w:val="00B96EEE"/>
    <w:rsid w:val="00B96F24"/>
    <w:rsid w:val="00B96F60"/>
    <w:rsid w:val="00B9715D"/>
    <w:rsid w:val="00B9720F"/>
    <w:rsid w:val="00B97272"/>
    <w:rsid w:val="00B972D1"/>
    <w:rsid w:val="00B97358"/>
    <w:rsid w:val="00B97372"/>
    <w:rsid w:val="00B973A9"/>
    <w:rsid w:val="00B9757C"/>
    <w:rsid w:val="00B97669"/>
    <w:rsid w:val="00B977C5"/>
    <w:rsid w:val="00B97845"/>
    <w:rsid w:val="00B97898"/>
    <w:rsid w:val="00B97957"/>
    <w:rsid w:val="00B97F9E"/>
    <w:rsid w:val="00B97FDF"/>
    <w:rsid w:val="00BA027E"/>
    <w:rsid w:val="00BA0356"/>
    <w:rsid w:val="00BA0531"/>
    <w:rsid w:val="00BA0855"/>
    <w:rsid w:val="00BA0B51"/>
    <w:rsid w:val="00BA0B93"/>
    <w:rsid w:val="00BA0C14"/>
    <w:rsid w:val="00BA0CBF"/>
    <w:rsid w:val="00BA0DC0"/>
    <w:rsid w:val="00BA0E12"/>
    <w:rsid w:val="00BA0F0D"/>
    <w:rsid w:val="00BA0F87"/>
    <w:rsid w:val="00BA1112"/>
    <w:rsid w:val="00BA1303"/>
    <w:rsid w:val="00BA1918"/>
    <w:rsid w:val="00BA196F"/>
    <w:rsid w:val="00BA1A6B"/>
    <w:rsid w:val="00BA1C1D"/>
    <w:rsid w:val="00BA1C8C"/>
    <w:rsid w:val="00BA1FDA"/>
    <w:rsid w:val="00BA2074"/>
    <w:rsid w:val="00BA2116"/>
    <w:rsid w:val="00BA2161"/>
    <w:rsid w:val="00BA2280"/>
    <w:rsid w:val="00BA2338"/>
    <w:rsid w:val="00BA23BC"/>
    <w:rsid w:val="00BA279A"/>
    <w:rsid w:val="00BA29AE"/>
    <w:rsid w:val="00BA2A58"/>
    <w:rsid w:val="00BA2BCF"/>
    <w:rsid w:val="00BA2CA1"/>
    <w:rsid w:val="00BA30D4"/>
    <w:rsid w:val="00BA3146"/>
    <w:rsid w:val="00BA31A8"/>
    <w:rsid w:val="00BA38BE"/>
    <w:rsid w:val="00BA3928"/>
    <w:rsid w:val="00BA3A82"/>
    <w:rsid w:val="00BA3AC0"/>
    <w:rsid w:val="00BA3BA3"/>
    <w:rsid w:val="00BA3CF5"/>
    <w:rsid w:val="00BA3DE1"/>
    <w:rsid w:val="00BA3DF9"/>
    <w:rsid w:val="00BA3F37"/>
    <w:rsid w:val="00BA4136"/>
    <w:rsid w:val="00BA418B"/>
    <w:rsid w:val="00BA4229"/>
    <w:rsid w:val="00BA441F"/>
    <w:rsid w:val="00BA4461"/>
    <w:rsid w:val="00BA4487"/>
    <w:rsid w:val="00BA44B8"/>
    <w:rsid w:val="00BA46B8"/>
    <w:rsid w:val="00BA4F6C"/>
    <w:rsid w:val="00BA5000"/>
    <w:rsid w:val="00BA5310"/>
    <w:rsid w:val="00BA53E7"/>
    <w:rsid w:val="00BA54D0"/>
    <w:rsid w:val="00BA56F6"/>
    <w:rsid w:val="00BA57F1"/>
    <w:rsid w:val="00BA5856"/>
    <w:rsid w:val="00BA587E"/>
    <w:rsid w:val="00BA58F3"/>
    <w:rsid w:val="00BA592F"/>
    <w:rsid w:val="00BA5B88"/>
    <w:rsid w:val="00BA5CA9"/>
    <w:rsid w:val="00BA5D53"/>
    <w:rsid w:val="00BA5EFF"/>
    <w:rsid w:val="00BA5F45"/>
    <w:rsid w:val="00BA5FA1"/>
    <w:rsid w:val="00BA61DE"/>
    <w:rsid w:val="00BA62B2"/>
    <w:rsid w:val="00BA6447"/>
    <w:rsid w:val="00BA64FA"/>
    <w:rsid w:val="00BA678E"/>
    <w:rsid w:val="00BA6889"/>
    <w:rsid w:val="00BA6A2A"/>
    <w:rsid w:val="00BA6B8C"/>
    <w:rsid w:val="00BA6C1E"/>
    <w:rsid w:val="00BA6FC8"/>
    <w:rsid w:val="00BA711C"/>
    <w:rsid w:val="00BA731A"/>
    <w:rsid w:val="00BA745C"/>
    <w:rsid w:val="00BA74E4"/>
    <w:rsid w:val="00BA760C"/>
    <w:rsid w:val="00BA775A"/>
    <w:rsid w:val="00BA7F37"/>
    <w:rsid w:val="00BB00CB"/>
    <w:rsid w:val="00BB03B9"/>
    <w:rsid w:val="00BB04F6"/>
    <w:rsid w:val="00BB0542"/>
    <w:rsid w:val="00BB05D2"/>
    <w:rsid w:val="00BB0628"/>
    <w:rsid w:val="00BB06CF"/>
    <w:rsid w:val="00BB0787"/>
    <w:rsid w:val="00BB07E0"/>
    <w:rsid w:val="00BB0B0B"/>
    <w:rsid w:val="00BB0BDA"/>
    <w:rsid w:val="00BB0D74"/>
    <w:rsid w:val="00BB1004"/>
    <w:rsid w:val="00BB10BC"/>
    <w:rsid w:val="00BB11FB"/>
    <w:rsid w:val="00BB1419"/>
    <w:rsid w:val="00BB1730"/>
    <w:rsid w:val="00BB1C1B"/>
    <w:rsid w:val="00BB1CFF"/>
    <w:rsid w:val="00BB1D08"/>
    <w:rsid w:val="00BB1D5A"/>
    <w:rsid w:val="00BB214E"/>
    <w:rsid w:val="00BB278D"/>
    <w:rsid w:val="00BB27EA"/>
    <w:rsid w:val="00BB2816"/>
    <w:rsid w:val="00BB29A1"/>
    <w:rsid w:val="00BB2DA5"/>
    <w:rsid w:val="00BB2F45"/>
    <w:rsid w:val="00BB30CC"/>
    <w:rsid w:val="00BB313F"/>
    <w:rsid w:val="00BB31AE"/>
    <w:rsid w:val="00BB31B1"/>
    <w:rsid w:val="00BB31C0"/>
    <w:rsid w:val="00BB341F"/>
    <w:rsid w:val="00BB3566"/>
    <w:rsid w:val="00BB35C4"/>
    <w:rsid w:val="00BB3721"/>
    <w:rsid w:val="00BB37F4"/>
    <w:rsid w:val="00BB380B"/>
    <w:rsid w:val="00BB3851"/>
    <w:rsid w:val="00BB387C"/>
    <w:rsid w:val="00BB3B33"/>
    <w:rsid w:val="00BB3BF3"/>
    <w:rsid w:val="00BB3C4A"/>
    <w:rsid w:val="00BB3CD0"/>
    <w:rsid w:val="00BB3D0A"/>
    <w:rsid w:val="00BB3D63"/>
    <w:rsid w:val="00BB3E9A"/>
    <w:rsid w:val="00BB3EDD"/>
    <w:rsid w:val="00BB40E8"/>
    <w:rsid w:val="00BB413D"/>
    <w:rsid w:val="00BB4388"/>
    <w:rsid w:val="00BB43C4"/>
    <w:rsid w:val="00BB4441"/>
    <w:rsid w:val="00BB47CB"/>
    <w:rsid w:val="00BB4B42"/>
    <w:rsid w:val="00BB4B91"/>
    <w:rsid w:val="00BB4B98"/>
    <w:rsid w:val="00BB4C23"/>
    <w:rsid w:val="00BB4C73"/>
    <w:rsid w:val="00BB50ED"/>
    <w:rsid w:val="00BB50F0"/>
    <w:rsid w:val="00BB5299"/>
    <w:rsid w:val="00BB52CA"/>
    <w:rsid w:val="00BB5326"/>
    <w:rsid w:val="00BB53B6"/>
    <w:rsid w:val="00BB53D8"/>
    <w:rsid w:val="00BB54A9"/>
    <w:rsid w:val="00BB54C0"/>
    <w:rsid w:val="00BB59BA"/>
    <w:rsid w:val="00BB5A32"/>
    <w:rsid w:val="00BB608E"/>
    <w:rsid w:val="00BB61E2"/>
    <w:rsid w:val="00BB6258"/>
    <w:rsid w:val="00BB627C"/>
    <w:rsid w:val="00BB630E"/>
    <w:rsid w:val="00BB6516"/>
    <w:rsid w:val="00BB660A"/>
    <w:rsid w:val="00BB69C0"/>
    <w:rsid w:val="00BB6D3C"/>
    <w:rsid w:val="00BB6DAF"/>
    <w:rsid w:val="00BB7132"/>
    <w:rsid w:val="00BB723C"/>
    <w:rsid w:val="00BB7622"/>
    <w:rsid w:val="00BB7903"/>
    <w:rsid w:val="00BB7A0F"/>
    <w:rsid w:val="00BB7A39"/>
    <w:rsid w:val="00BB7A63"/>
    <w:rsid w:val="00BB7D13"/>
    <w:rsid w:val="00BB7E47"/>
    <w:rsid w:val="00BB7ECF"/>
    <w:rsid w:val="00BC014C"/>
    <w:rsid w:val="00BC019D"/>
    <w:rsid w:val="00BC04EF"/>
    <w:rsid w:val="00BC0654"/>
    <w:rsid w:val="00BC0778"/>
    <w:rsid w:val="00BC08C1"/>
    <w:rsid w:val="00BC0A64"/>
    <w:rsid w:val="00BC0B9A"/>
    <w:rsid w:val="00BC0BBA"/>
    <w:rsid w:val="00BC0E1F"/>
    <w:rsid w:val="00BC0FCD"/>
    <w:rsid w:val="00BC1016"/>
    <w:rsid w:val="00BC1168"/>
    <w:rsid w:val="00BC1318"/>
    <w:rsid w:val="00BC1435"/>
    <w:rsid w:val="00BC16C1"/>
    <w:rsid w:val="00BC17C3"/>
    <w:rsid w:val="00BC18B3"/>
    <w:rsid w:val="00BC18D6"/>
    <w:rsid w:val="00BC1A19"/>
    <w:rsid w:val="00BC1CA8"/>
    <w:rsid w:val="00BC1CEF"/>
    <w:rsid w:val="00BC200E"/>
    <w:rsid w:val="00BC213A"/>
    <w:rsid w:val="00BC2292"/>
    <w:rsid w:val="00BC244F"/>
    <w:rsid w:val="00BC25B2"/>
    <w:rsid w:val="00BC26A3"/>
    <w:rsid w:val="00BC2803"/>
    <w:rsid w:val="00BC283C"/>
    <w:rsid w:val="00BC2BD0"/>
    <w:rsid w:val="00BC2CB6"/>
    <w:rsid w:val="00BC2E09"/>
    <w:rsid w:val="00BC2E89"/>
    <w:rsid w:val="00BC2EB3"/>
    <w:rsid w:val="00BC2F19"/>
    <w:rsid w:val="00BC2F63"/>
    <w:rsid w:val="00BC2F79"/>
    <w:rsid w:val="00BC30A9"/>
    <w:rsid w:val="00BC3493"/>
    <w:rsid w:val="00BC34BF"/>
    <w:rsid w:val="00BC3513"/>
    <w:rsid w:val="00BC369E"/>
    <w:rsid w:val="00BC389E"/>
    <w:rsid w:val="00BC3C08"/>
    <w:rsid w:val="00BC3E34"/>
    <w:rsid w:val="00BC4144"/>
    <w:rsid w:val="00BC43CC"/>
    <w:rsid w:val="00BC456B"/>
    <w:rsid w:val="00BC49EF"/>
    <w:rsid w:val="00BC4A9D"/>
    <w:rsid w:val="00BC4BDB"/>
    <w:rsid w:val="00BC4CF6"/>
    <w:rsid w:val="00BC4E3C"/>
    <w:rsid w:val="00BC4FBD"/>
    <w:rsid w:val="00BC5023"/>
    <w:rsid w:val="00BC503F"/>
    <w:rsid w:val="00BC5097"/>
    <w:rsid w:val="00BC5135"/>
    <w:rsid w:val="00BC5241"/>
    <w:rsid w:val="00BC524F"/>
    <w:rsid w:val="00BC5368"/>
    <w:rsid w:val="00BC53F4"/>
    <w:rsid w:val="00BC5413"/>
    <w:rsid w:val="00BC5478"/>
    <w:rsid w:val="00BC556E"/>
    <w:rsid w:val="00BC562C"/>
    <w:rsid w:val="00BC5701"/>
    <w:rsid w:val="00BC5A09"/>
    <w:rsid w:val="00BC5BA0"/>
    <w:rsid w:val="00BC5BE0"/>
    <w:rsid w:val="00BC5C22"/>
    <w:rsid w:val="00BC5C7C"/>
    <w:rsid w:val="00BC5CF7"/>
    <w:rsid w:val="00BC5D49"/>
    <w:rsid w:val="00BC5D73"/>
    <w:rsid w:val="00BC5F0A"/>
    <w:rsid w:val="00BC6613"/>
    <w:rsid w:val="00BC6630"/>
    <w:rsid w:val="00BC6821"/>
    <w:rsid w:val="00BC69F4"/>
    <w:rsid w:val="00BC6CB6"/>
    <w:rsid w:val="00BC6D55"/>
    <w:rsid w:val="00BC6E05"/>
    <w:rsid w:val="00BC6E7E"/>
    <w:rsid w:val="00BC6E9C"/>
    <w:rsid w:val="00BC6FB8"/>
    <w:rsid w:val="00BC7013"/>
    <w:rsid w:val="00BC7094"/>
    <w:rsid w:val="00BC76DC"/>
    <w:rsid w:val="00BC7894"/>
    <w:rsid w:val="00BC78FC"/>
    <w:rsid w:val="00BD00AD"/>
    <w:rsid w:val="00BD00B7"/>
    <w:rsid w:val="00BD02EA"/>
    <w:rsid w:val="00BD0409"/>
    <w:rsid w:val="00BD0611"/>
    <w:rsid w:val="00BD06CC"/>
    <w:rsid w:val="00BD0706"/>
    <w:rsid w:val="00BD0954"/>
    <w:rsid w:val="00BD099A"/>
    <w:rsid w:val="00BD0A75"/>
    <w:rsid w:val="00BD0C6D"/>
    <w:rsid w:val="00BD0D40"/>
    <w:rsid w:val="00BD0E78"/>
    <w:rsid w:val="00BD0E88"/>
    <w:rsid w:val="00BD10EE"/>
    <w:rsid w:val="00BD1250"/>
    <w:rsid w:val="00BD1350"/>
    <w:rsid w:val="00BD1386"/>
    <w:rsid w:val="00BD1396"/>
    <w:rsid w:val="00BD143F"/>
    <w:rsid w:val="00BD1579"/>
    <w:rsid w:val="00BD18BA"/>
    <w:rsid w:val="00BD19DB"/>
    <w:rsid w:val="00BD1A4C"/>
    <w:rsid w:val="00BD1F01"/>
    <w:rsid w:val="00BD1F7E"/>
    <w:rsid w:val="00BD203C"/>
    <w:rsid w:val="00BD220B"/>
    <w:rsid w:val="00BD2324"/>
    <w:rsid w:val="00BD24AA"/>
    <w:rsid w:val="00BD263D"/>
    <w:rsid w:val="00BD279A"/>
    <w:rsid w:val="00BD29A5"/>
    <w:rsid w:val="00BD29F7"/>
    <w:rsid w:val="00BD2C51"/>
    <w:rsid w:val="00BD2D24"/>
    <w:rsid w:val="00BD2DA8"/>
    <w:rsid w:val="00BD2E0D"/>
    <w:rsid w:val="00BD2F02"/>
    <w:rsid w:val="00BD2FE3"/>
    <w:rsid w:val="00BD31CF"/>
    <w:rsid w:val="00BD3299"/>
    <w:rsid w:val="00BD32F1"/>
    <w:rsid w:val="00BD365C"/>
    <w:rsid w:val="00BD365E"/>
    <w:rsid w:val="00BD36E0"/>
    <w:rsid w:val="00BD374D"/>
    <w:rsid w:val="00BD380C"/>
    <w:rsid w:val="00BD3D87"/>
    <w:rsid w:val="00BD3E0E"/>
    <w:rsid w:val="00BD3FAD"/>
    <w:rsid w:val="00BD4281"/>
    <w:rsid w:val="00BD4382"/>
    <w:rsid w:val="00BD44D4"/>
    <w:rsid w:val="00BD4649"/>
    <w:rsid w:val="00BD4C25"/>
    <w:rsid w:val="00BD4CBC"/>
    <w:rsid w:val="00BD4D0F"/>
    <w:rsid w:val="00BD4D26"/>
    <w:rsid w:val="00BD4D80"/>
    <w:rsid w:val="00BD4E0F"/>
    <w:rsid w:val="00BD527F"/>
    <w:rsid w:val="00BD5438"/>
    <w:rsid w:val="00BD572E"/>
    <w:rsid w:val="00BD5975"/>
    <w:rsid w:val="00BD5B53"/>
    <w:rsid w:val="00BD5C97"/>
    <w:rsid w:val="00BD5D73"/>
    <w:rsid w:val="00BD5DC7"/>
    <w:rsid w:val="00BD5DFB"/>
    <w:rsid w:val="00BD6076"/>
    <w:rsid w:val="00BD608C"/>
    <w:rsid w:val="00BD61BF"/>
    <w:rsid w:val="00BD6244"/>
    <w:rsid w:val="00BD6245"/>
    <w:rsid w:val="00BD65A4"/>
    <w:rsid w:val="00BD65A7"/>
    <w:rsid w:val="00BD662C"/>
    <w:rsid w:val="00BD67C7"/>
    <w:rsid w:val="00BD68A5"/>
    <w:rsid w:val="00BD68F8"/>
    <w:rsid w:val="00BD6C42"/>
    <w:rsid w:val="00BD6D93"/>
    <w:rsid w:val="00BD6DAF"/>
    <w:rsid w:val="00BD6DDE"/>
    <w:rsid w:val="00BD6E49"/>
    <w:rsid w:val="00BD7076"/>
    <w:rsid w:val="00BD715B"/>
    <w:rsid w:val="00BD7297"/>
    <w:rsid w:val="00BD72A1"/>
    <w:rsid w:val="00BD7478"/>
    <w:rsid w:val="00BD75A9"/>
    <w:rsid w:val="00BD7605"/>
    <w:rsid w:val="00BD7619"/>
    <w:rsid w:val="00BD7629"/>
    <w:rsid w:val="00BD79F1"/>
    <w:rsid w:val="00BD7C09"/>
    <w:rsid w:val="00BD7C5D"/>
    <w:rsid w:val="00BD7CD4"/>
    <w:rsid w:val="00BD7D73"/>
    <w:rsid w:val="00BE0031"/>
    <w:rsid w:val="00BE008F"/>
    <w:rsid w:val="00BE0244"/>
    <w:rsid w:val="00BE084E"/>
    <w:rsid w:val="00BE08B1"/>
    <w:rsid w:val="00BE09A5"/>
    <w:rsid w:val="00BE09DE"/>
    <w:rsid w:val="00BE0EB0"/>
    <w:rsid w:val="00BE0EC5"/>
    <w:rsid w:val="00BE0F2A"/>
    <w:rsid w:val="00BE0F74"/>
    <w:rsid w:val="00BE120F"/>
    <w:rsid w:val="00BE1623"/>
    <w:rsid w:val="00BE1639"/>
    <w:rsid w:val="00BE1909"/>
    <w:rsid w:val="00BE1911"/>
    <w:rsid w:val="00BE1915"/>
    <w:rsid w:val="00BE1986"/>
    <w:rsid w:val="00BE1A78"/>
    <w:rsid w:val="00BE1B57"/>
    <w:rsid w:val="00BE1D30"/>
    <w:rsid w:val="00BE1E20"/>
    <w:rsid w:val="00BE1EF6"/>
    <w:rsid w:val="00BE1FF7"/>
    <w:rsid w:val="00BE2256"/>
    <w:rsid w:val="00BE226E"/>
    <w:rsid w:val="00BE241C"/>
    <w:rsid w:val="00BE2474"/>
    <w:rsid w:val="00BE25A4"/>
    <w:rsid w:val="00BE29AE"/>
    <w:rsid w:val="00BE2B69"/>
    <w:rsid w:val="00BE2C80"/>
    <w:rsid w:val="00BE2CAF"/>
    <w:rsid w:val="00BE2F78"/>
    <w:rsid w:val="00BE2F82"/>
    <w:rsid w:val="00BE2FD9"/>
    <w:rsid w:val="00BE31D5"/>
    <w:rsid w:val="00BE334A"/>
    <w:rsid w:val="00BE3447"/>
    <w:rsid w:val="00BE3589"/>
    <w:rsid w:val="00BE379C"/>
    <w:rsid w:val="00BE39FF"/>
    <w:rsid w:val="00BE3B90"/>
    <w:rsid w:val="00BE3C73"/>
    <w:rsid w:val="00BE3E16"/>
    <w:rsid w:val="00BE3F27"/>
    <w:rsid w:val="00BE436E"/>
    <w:rsid w:val="00BE4394"/>
    <w:rsid w:val="00BE4408"/>
    <w:rsid w:val="00BE448D"/>
    <w:rsid w:val="00BE454E"/>
    <w:rsid w:val="00BE483E"/>
    <w:rsid w:val="00BE492A"/>
    <w:rsid w:val="00BE4937"/>
    <w:rsid w:val="00BE49C7"/>
    <w:rsid w:val="00BE4A6A"/>
    <w:rsid w:val="00BE4AD3"/>
    <w:rsid w:val="00BE4B13"/>
    <w:rsid w:val="00BE4E29"/>
    <w:rsid w:val="00BE507B"/>
    <w:rsid w:val="00BE5091"/>
    <w:rsid w:val="00BE5164"/>
    <w:rsid w:val="00BE525F"/>
    <w:rsid w:val="00BE5393"/>
    <w:rsid w:val="00BE5538"/>
    <w:rsid w:val="00BE5619"/>
    <w:rsid w:val="00BE576D"/>
    <w:rsid w:val="00BE5791"/>
    <w:rsid w:val="00BE5AB6"/>
    <w:rsid w:val="00BE5DDB"/>
    <w:rsid w:val="00BE5E78"/>
    <w:rsid w:val="00BE5F88"/>
    <w:rsid w:val="00BE63A9"/>
    <w:rsid w:val="00BE63C5"/>
    <w:rsid w:val="00BE6500"/>
    <w:rsid w:val="00BE6590"/>
    <w:rsid w:val="00BE66A0"/>
    <w:rsid w:val="00BE66A6"/>
    <w:rsid w:val="00BE682D"/>
    <w:rsid w:val="00BE6A30"/>
    <w:rsid w:val="00BE6A48"/>
    <w:rsid w:val="00BE6B83"/>
    <w:rsid w:val="00BE6DC7"/>
    <w:rsid w:val="00BE7014"/>
    <w:rsid w:val="00BE701D"/>
    <w:rsid w:val="00BE7030"/>
    <w:rsid w:val="00BE7617"/>
    <w:rsid w:val="00BE7744"/>
    <w:rsid w:val="00BE77C5"/>
    <w:rsid w:val="00BE7B16"/>
    <w:rsid w:val="00BE7B3F"/>
    <w:rsid w:val="00BE7D09"/>
    <w:rsid w:val="00BE7D9D"/>
    <w:rsid w:val="00BE7DA6"/>
    <w:rsid w:val="00BE7E95"/>
    <w:rsid w:val="00BE7ED9"/>
    <w:rsid w:val="00BE7FBF"/>
    <w:rsid w:val="00BF0062"/>
    <w:rsid w:val="00BF0072"/>
    <w:rsid w:val="00BF00EE"/>
    <w:rsid w:val="00BF0197"/>
    <w:rsid w:val="00BF01E7"/>
    <w:rsid w:val="00BF0295"/>
    <w:rsid w:val="00BF05CB"/>
    <w:rsid w:val="00BF07CB"/>
    <w:rsid w:val="00BF09EB"/>
    <w:rsid w:val="00BF0A86"/>
    <w:rsid w:val="00BF0CBD"/>
    <w:rsid w:val="00BF0E64"/>
    <w:rsid w:val="00BF10A0"/>
    <w:rsid w:val="00BF1153"/>
    <w:rsid w:val="00BF123B"/>
    <w:rsid w:val="00BF12CC"/>
    <w:rsid w:val="00BF1405"/>
    <w:rsid w:val="00BF15D2"/>
    <w:rsid w:val="00BF1A4F"/>
    <w:rsid w:val="00BF1BF3"/>
    <w:rsid w:val="00BF1E9F"/>
    <w:rsid w:val="00BF1FB5"/>
    <w:rsid w:val="00BF1FBC"/>
    <w:rsid w:val="00BF23CF"/>
    <w:rsid w:val="00BF2469"/>
    <w:rsid w:val="00BF2683"/>
    <w:rsid w:val="00BF271E"/>
    <w:rsid w:val="00BF27DD"/>
    <w:rsid w:val="00BF28E3"/>
    <w:rsid w:val="00BF2BEC"/>
    <w:rsid w:val="00BF2C84"/>
    <w:rsid w:val="00BF2D9D"/>
    <w:rsid w:val="00BF2E15"/>
    <w:rsid w:val="00BF2E37"/>
    <w:rsid w:val="00BF2EFF"/>
    <w:rsid w:val="00BF3020"/>
    <w:rsid w:val="00BF365C"/>
    <w:rsid w:val="00BF38AE"/>
    <w:rsid w:val="00BF39D7"/>
    <w:rsid w:val="00BF3E0C"/>
    <w:rsid w:val="00BF3E26"/>
    <w:rsid w:val="00BF417A"/>
    <w:rsid w:val="00BF41A7"/>
    <w:rsid w:val="00BF41FD"/>
    <w:rsid w:val="00BF42FA"/>
    <w:rsid w:val="00BF43BB"/>
    <w:rsid w:val="00BF473A"/>
    <w:rsid w:val="00BF4A92"/>
    <w:rsid w:val="00BF4BF3"/>
    <w:rsid w:val="00BF4C1E"/>
    <w:rsid w:val="00BF4D70"/>
    <w:rsid w:val="00BF4E03"/>
    <w:rsid w:val="00BF4E69"/>
    <w:rsid w:val="00BF4E99"/>
    <w:rsid w:val="00BF4F3E"/>
    <w:rsid w:val="00BF50C5"/>
    <w:rsid w:val="00BF50E1"/>
    <w:rsid w:val="00BF51C4"/>
    <w:rsid w:val="00BF55F9"/>
    <w:rsid w:val="00BF5600"/>
    <w:rsid w:val="00BF5636"/>
    <w:rsid w:val="00BF5669"/>
    <w:rsid w:val="00BF56E5"/>
    <w:rsid w:val="00BF57CC"/>
    <w:rsid w:val="00BF580D"/>
    <w:rsid w:val="00BF5B2B"/>
    <w:rsid w:val="00BF5CC2"/>
    <w:rsid w:val="00BF5CEE"/>
    <w:rsid w:val="00BF5D04"/>
    <w:rsid w:val="00BF5E17"/>
    <w:rsid w:val="00BF608A"/>
    <w:rsid w:val="00BF61D6"/>
    <w:rsid w:val="00BF620F"/>
    <w:rsid w:val="00BF624E"/>
    <w:rsid w:val="00BF6286"/>
    <w:rsid w:val="00BF66D5"/>
    <w:rsid w:val="00BF69D6"/>
    <w:rsid w:val="00BF6A38"/>
    <w:rsid w:val="00BF6A60"/>
    <w:rsid w:val="00BF6AC7"/>
    <w:rsid w:val="00BF6CF9"/>
    <w:rsid w:val="00BF6ECC"/>
    <w:rsid w:val="00BF7213"/>
    <w:rsid w:val="00BF7454"/>
    <w:rsid w:val="00BF7514"/>
    <w:rsid w:val="00BF7591"/>
    <w:rsid w:val="00BF78ED"/>
    <w:rsid w:val="00BF793A"/>
    <w:rsid w:val="00BF79AE"/>
    <w:rsid w:val="00BF7AE6"/>
    <w:rsid w:val="00BF7B2F"/>
    <w:rsid w:val="00BF7B88"/>
    <w:rsid w:val="00BF7D96"/>
    <w:rsid w:val="00BF7E21"/>
    <w:rsid w:val="00BF7E4F"/>
    <w:rsid w:val="00C001ED"/>
    <w:rsid w:val="00C001FB"/>
    <w:rsid w:val="00C0025C"/>
    <w:rsid w:val="00C002C8"/>
    <w:rsid w:val="00C0034E"/>
    <w:rsid w:val="00C00714"/>
    <w:rsid w:val="00C00845"/>
    <w:rsid w:val="00C00B93"/>
    <w:rsid w:val="00C00BC4"/>
    <w:rsid w:val="00C00E7C"/>
    <w:rsid w:val="00C00FA1"/>
    <w:rsid w:val="00C0106B"/>
    <w:rsid w:val="00C010F7"/>
    <w:rsid w:val="00C011EB"/>
    <w:rsid w:val="00C0126A"/>
    <w:rsid w:val="00C01287"/>
    <w:rsid w:val="00C014A8"/>
    <w:rsid w:val="00C014AC"/>
    <w:rsid w:val="00C015D2"/>
    <w:rsid w:val="00C01700"/>
    <w:rsid w:val="00C01816"/>
    <w:rsid w:val="00C018EA"/>
    <w:rsid w:val="00C01966"/>
    <w:rsid w:val="00C01A25"/>
    <w:rsid w:val="00C01A95"/>
    <w:rsid w:val="00C01B6E"/>
    <w:rsid w:val="00C01B8E"/>
    <w:rsid w:val="00C01BA2"/>
    <w:rsid w:val="00C01C18"/>
    <w:rsid w:val="00C01D1A"/>
    <w:rsid w:val="00C02012"/>
    <w:rsid w:val="00C0207F"/>
    <w:rsid w:val="00C020CF"/>
    <w:rsid w:val="00C02150"/>
    <w:rsid w:val="00C02187"/>
    <w:rsid w:val="00C02225"/>
    <w:rsid w:val="00C02416"/>
    <w:rsid w:val="00C024B9"/>
    <w:rsid w:val="00C024EB"/>
    <w:rsid w:val="00C02730"/>
    <w:rsid w:val="00C0287F"/>
    <w:rsid w:val="00C02A81"/>
    <w:rsid w:val="00C02B75"/>
    <w:rsid w:val="00C02C6F"/>
    <w:rsid w:val="00C02D07"/>
    <w:rsid w:val="00C02D31"/>
    <w:rsid w:val="00C02EA6"/>
    <w:rsid w:val="00C02FDF"/>
    <w:rsid w:val="00C0314F"/>
    <w:rsid w:val="00C032C2"/>
    <w:rsid w:val="00C032E5"/>
    <w:rsid w:val="00C03362"/>
    <w:rsid w:val="00C035C2"/>
    <w:rsid w:val="00C035E4"/>
    <w:rsid w:val="00C03666"/>
    <w:rsid w:val="00C03A7C"/>
    <w:rsid w:val="00C03B3C"/>
    <w:rsid w:val="00C03BC0"/>
    <w:rsid w:val="00C03D40"/>
    <w:rsid w:val="00C040C0"/>
    <w:rsid w:val="00C04133"/>
    <w:rsid w:val="00C042BA"/>
    <w:rsid w:val="00C0432C"/>
    <w:rsid w:val="00C04495"/>
    <w:rsid w:val="00C044D3"/>
    <w:rsid w:val="00C04733"/>
    <w:rsid w:val="00C04AA1"/>
    <w:rsid w:val="00C04AF9"/>
    <w:rsid w:val="00C04D0F"/>
    <w:rsid w:val="00C04FC0"/>
    <w:rsid w:val="00C04FE6"/>
    <w:rsid w:val="00C04FE9"/>
    <w:rsid w:val="00C0519B"/>
    <w:rsid w:val="00C051ED"/>
    <w:rsid w:val="00C05321"/>
    <w:rsid w:val="00C05359"/>
    <w:rsid w:val="00C05561"/>
    <w:rsid w:val="00C055E7"/>
    <w:rsid w:val="00C0561B"/>
    <w:rsid w:val="00C05CF7"/>
    <w:rsid w:val="00C05DB5"/>
    <w:rsid w:val="00C05EA7"/>
    <w:rsid w:val="00C05EE2"/>
    <w:rsid w:val="00C0638E"/>
    <w:rsid w:val="00C064E1"/>
    <w:rsid w:val="00C06715"/>
    <w:rsid w:val="00C067AB"/>
    <w:rsid w:val="00C0685C"/>
    <w:rsid w:val="00C068E8"/>
    <w:rsid w:val="00C06991"/>
    <w:rsid w:val="00C06A72"/>
    <w:rsid w:val="00C06B90"/>
    <w:rsid w:val="00C071AA"/>
    <w:rsid w:val="00C072FA"/>
    <w:rsid w:val="00C073A2"/>
    <w:rsid w:val="00C07460"/>
    <w:rsid w:val="00C0785E"/>
    <w:rsid w:val="00C07962"/>
    <w:rsid w:val="00C079A1"/>
    <w:rsid w:val="00C07E97"/>
    <w:rsid w:val="00C07F20"/>
    <w:rsid w:val="00C07F72"/>
    <w:rsid w:val="00C10077"/>
    <w:rsid w:val="00C100AF"/>
    <w:rsid w:val="00C103C1"/>
    <w:rsid w:val="00C106CB"/>
    <w:rsid w:val="00C10991"/>
    <w:rsid w:val="00C10D3C"/>
    <w:rsid w:val="00C10E15"/>
    <w:rsid w:val="00C10E68"/>
    <w:rsid w:val="00C10F09"/>
    <w:rsid w:val="00C11291"/>
    <w:rsid w:val="00C113A6"/>
    <w:rsid w:val="00C11484"/>
    <w:rsid w:val="00C115EF"/>
    <w:rsid w:val="00C116C2"/>
    <w:rsid w:val="00C116D0"/>
    <w:rsid w:val="00C1177E"/>
    <w:rsid w:val="00C11B51"/>
    <w:rsid w:val="00C11B64"/>
    <w:rsid w:val="00C11CE0"/>
    <w:rsid w:val="00C11DC5"/>
    <w:rsid w:val="00C11E17"/>
    <w:rsid w:val="00C11F5F"/>
    <w:rsid w:val="00C120EC"/>
    <w:rsid w:val="00C12304"/>
    <w:rsid w:val="00C127BA"/>
    <w:rsid w:val="00C12884"/>
    <w:rsid w:val="00C128F7"/>
    <w:rsid w:val="00C12A3A"/>
    <w:rsid w:val="00C12A4C"/>
    <w:rsid w:val="00C12B21"/>
    <w:rsid w:val="00C12C09"/>
    <w:rsid w:val="00C12C59"/>
    <w:rsid w:val="00C12CA3"/>
    <w:rsid w:val="00C12F13"/>
    <w:rsid w:val="00C13105"/>
    <w:rsid w:val="00C13208"/>
    <w:rsid w:val="00C13292"/>
    <w:rsid w:val="00C13480"/>
    <w:rsid w:val="00C13505"/>
    <w:rsid w:val="00C136E7"/>
    <w:rsid w:val="00C13850"/>
    <w:rsid w:val="00C13F83"/>
    <w:rsid w:val="00C1401F"/>
    <w:rsid w:val="00C14392"/>
    <w:rsid w:val="00C1447E"/>
    <w:rsid w:val="00C14515"/>
    <w:rsid w:val="00C14585"/>
    <w:rsid w:val="00C14589"/>
    <w:rsid w:val="00C145BB"/>
    <w:rsid w:val="00C14848"/>
    <w:rsid w:val="00C14865"/>
    <w:rsid w:val="00C14927"/>
    <w:rsid w:val="00C14A7E"/>
    <w:rsid w:val="00C14AAA"/>
    <w:rsid w:val="00C14CAE"/>
    <w:rsid w:val="00C14CC8"/>
    <w:rsid w:val="00C14DAE"/>
    <w:rsid w:val="00C14DBC"/>
    <w:rsid w:val="00C14E10"/>
    <w:rsid w:val="00C14E31"/>
    <w:rsid w:val="00C1510A"/>
    <w:rsid w:val="00C15287"/>
    <w:rsid w:val="00C15477"/>
    <w:rsid w:val="00C155C6"/>
    <w:rsid w:val="00C15820"/>
    <w:rsid w:val="00C15A52"/>
    <w:rsid w:val="00C15A9E"/>
    <w:rsid w:val="00C15ADE"/>
    <w:rsid w:val="00C15E23"/>
    <w:rsid w:val="00C160F3"/>
    <w:rsid w:val="00C16530"/>
    <w:rsid w:val="00C165D4"/>
    <w:rsid w:val="00C166BB"/>
    <w:rsid w:val="00C16808"/>
    <w:rsid w:val="00C16965"/>
    <w:rsid w:val="00C16B61"/>
    <w:rsid w:val="00C16DB2"/>
    <w:rsid w:val="00C1709A"/>
    <w:rsid w:val="00C171AC"/>
    <w:rsid w:val="00C17236"/>
    <w:rsid w:val="00C17332"/>
    <w:rsid w:val="00C173ED"/>
    <w:rsid w:val="00C175EC"/>
    <w:rsid w:val="00C17A8F"/>
    <w:rsid w:val="00C17DB4"/>
    <w:rsid w:val="00C17DD1"/>
    <w:rsid w:val="00C17EF2"/>
    <w:rsid w:val="00C17EFC"/>
    <w:rsid w:val="00C17F79"/>
    <w:rsid w:val="00C200E9"/>
    <w:rsid w:val="00C205DF"/>
    <w:rsid w:val="00C20643"/>
    <w:rsid w:val="00C206CC"/>
    <w:rsid w:val="00C20AC9"/>
    <w:rsid w:val="00C20B93"/>
    <w:rsid w:val="00C20F6C"/>
    <w:rsid w:val="00C21232"/>
    <w:rsid w:val="00C2135D"/>
    <w:rsid w:val="00C2148E"/>
    <w:rsid w:val="00C217FE"/>
    <w:rsid w:val="00C218FE"/>
    <w:rsid w:val="00C21943"/>
    <w:rsid w:val="00C21B86"/>
    <w:rsid w:val="00C21B8B"/>
    <w:rsid w:val="00C21BC7"/>
    <w:rsid w:val="00C21CE9"/>
    <w:rsid w:val="00C21CF6"/>
    <w:rsid w:val="00C21EE7"/>
    <w:rsid w:val="00C21EEF"/>
    <w:rsid w:val="00C22043"/>
    <w:rsid w:val="00C22091"/>
    <w:rsid w:val="00C221C8"/>
    <w:rsid w:val="00C22243"/>
    <w:rsid w:val="00C223CF"/>
    <w:rsid w:val="00C225F7"/>
    <w:rsid w:val="00C22616"/>
    <w:rsid w:val="00C227E0"/>
    <w:rsid w:val="00C229A1"/>
    <w:rsid w:val="00C22A2D"/>
    <w:rsid w:val="00C22B92"/>
    <w:rsid w:val="00C22C3B"/>
    <w:rsid w:val="00C22ECC"/>
    <w:rsid w:val="00C22F05"/>
    <w:rsid w:val="00C22F99"/>
    <w:rsid w:val="00C22FF9"/>
    <w:rsid w:val="00C2302E"/>
    <w:rsid w:val="00C233A2"/>
    <w:rsid w:val="00C234A7"/>
    <w:rsid w:val="00C234AD"/>
    <w:rsid w:val="00C2359D"/>
    <w:rsid w:val="00C235B5"/>
    <w:rsid w:val="00C236E6"/>
    <w:rsid w:val="00C23B9D"/>
    <w:rsid w:val="00C244C7"/>
    <w:rsid w:val="00C24521"/>
    <w:rsid w:val="00C246F7"/>
    <w:rsid w:val="00C248DB"/>
    <w:rsid w:val="00C248E3"/>
    <w:rsid w:val="00C24A34"/>
    <w:rsid w:val="00C24AF8"/>
    <w:rsid w:val="00C24AFA"/>
    <w:rsid w:val="00C24B1C"/>
    <w:rsid w:val="00C24E65"/>
    <w:rsid w:val="00C25099"/>
    <w:rsid w:val="00C25361"/>
    <w:rsid w:val="00C2542A"/>
    <w:rsid w:val="00C25744"/>
    <w:rsid w:val="00C25793"/>
    <w:rsid w:val="00C257E3"/>
    <w:rsid w:val="00C257E6"/>
    <w:rsid w:val="00C258B4"/>
    <w:rsid w:val="00C25A1F"/>
    <w:rsid w:val="00C25A67"/>
    <w:rsid w:val="00C25ADD"/>
    <w:rsid w:val="00C25CA0"/>
    <w:rsid w:val="00C25E0F"/>
    <w:rsid w:val="00C25F95"/>
    <w:rsid w:val="00C2612E"/>
    <w:rsid w:val="00C261B1"/>
    <w:rsid w:val="00C26913"/>
    <w:rsid w:val="00C269A4"/>
    <w:rsid w:val="00C26CC8"/>
    <w:rsid w:val="00C26D11"/>
    <w:rsid w:val="00C26D6C"/>
    <w:rsid w:val="00C26D8C"/>
    <w:rsid w:val="00C26F41"/>
    <w:rsid w:val="00C2723C"/>
    <w:rsid w:val="00C273D4"/>
    <w:rsid w:val="00C27409"/>
    <w:rsid w:val="00C2768A"/>
    <w:rsid w:val="00C276FC"/>
    <w:rsid w:val="00C27718"/>
    <w:rsid w:val="00C277FB"/>
    <w:rsid w:val="00C278E5"/>
    <w:rsid w:val="00C27A78"/>
    <w:rsid w:val="00C27CF7"/>
    <w:rsid w:val="00C27D06"/>
    <w:rsid w:val="00C27D48"/>
    <w:rsid w:val="00C27DDD"/>
    <w:rsid w:val="00C30016"/>
    <w:rsid w:val="00C30241"/>
    <w:rsid w:val="00C30338"/>
    <w:rsid w:val="00C303A5"/>
    <w:rsid w:val="00C30646"/>
    <w:rsid w:val="00C306A8"/>
    <w:rsid w:val="00C30ADD"/>
    <w:rsid w:val="00C30B38"/>
    <w:rsid w:val="00C30BDD"/>
    <w:rsid w:val="00C30C67"/>
    <w:rsid w:val="00C30D83"/>
    <w:rsid w:val="00C30E2C"/>
    <w:rsid w:val="00C30E52"/>
    <w:rsid w:val="00C30E83"/>
    <w:rsid w:val="00C3121C"/>
    <w:rsid w:val="00C312E4"/>
    <w:rsid w:val="00C313B7"/>
    <w:rsid w:val="00C31A88"/>
    <w:rsid w:val="00C31C74"/>
    <w:rsid w:val="00C31D17"/>
    <w:rsid w:val="00C31D61"/>
    <w:rsid w:val="00C31EB3"/>
    <w:rsid w:val="00C32080"/>
    <w:rsid w:val="00C321BC"/>
    <w:rsid w:val="00C322E9"/>
    <w:rsid w:val="00C32463"/>
    <w:rsid w:val="00C324E6"/>
    <w:rsid w:val="00C32732"/>
    <w:rsid w:val="00C32A4C"/>
    <w:rsid w:val="00C32C98"/>
    <w:rsid w:val="00C32E3A"/>
    <w:rsid w:val="00C32F22"/>
    <w:rsid w:val="00C3323C"/>
    <w:rsid w:val="00C333D1"/>
    <w:rsid w:val="00C333E4"/>
    <w:rsid w:val="00C3366A"/>
    <w:rsid w:val="00C33809"/>
    <w:rsid w:val="00C33878"/>
    <w:rsid w:val="00C338F3"/>
    <w:rsid w:val="00C3393A"/>
    <w:rsid w:val="00C33947"/>
    <w:rsid w:val="00C33AD7"/>
    <w:rsid w:val="00C33B9C"/>
    <w:rsid w:val="00C33E3A"/>
    <w:rsid w:val="00C33EA2"/>
    <w:rsid w:val="00C33FC0"/>
    <w:rsid w:val="00C34032"/>
    <w:rsid w:val="00C342D2"/>
    <w:rsid w:val="00C3442B"/>
    <w:rsid w:val="00C34468"/>
    <w:rsid w:val="00C34496"/>
    <w:rsid w:val="00C344AA"/>
    <w:rsid w:val="00C3453F"/>
    <w:rsid w:val="00C345E5"/>
    <w:rsid w:val="00C34AAB"/>
    <w:rsid w:val="00C34CA0"/>
    <w:rsid w:val="00C34D5F"/>
    <w:rsid w:val="00C34E2B"/>
    <w:rsid w:val="00C34EF4"/>
    <w:rsid w:val="00C35089"/>
    <w:rsid w:val="00C3513C"/>
    <w:rsid w:val="00C35499"/>
    <w:rsid w:val="00C35520"/>
    <w:rsid w:val="00C3556B"/>
    <w:rsid w:val="00C35579"/>
    <w:rsid w:val="00C358B2"/>
    <w:rsid w:val="00C358C1"/>
    <w:rsid w:val="00C358FB"/>
    <w:rsid w:val="00C35A1C"/>
    <w:rsid w:val="00C35B5D"/>
    <w:rsid w:val="00C35D03"/>
    <w:rsid w:val="00C35D12"/>
    <w:rsid w:val="00C35E0F"/>
    <w:rsid w:val="00C36028"/>
    <w:rsid w:val="00C361B7"/>
    <w:rsid w:val="00C3630F"/>
    <w:rsid w:val="00C3643C"/>
    <w:rsid w:val="00C36462"/>
    <w:rsid w:val="00C367AD"/>
    <w:rsid w:val="00C36AC1"/>
    <w:rsid w:val="00C36C4F"/>
    <w:rsid w:val="00C36E8A"/>
    <w:rsid w:val="00C3721F"/>
    <w:rsid w:val="00C375A4"/>
    <w:rsid w:val="00C3782A"/>
    <w:rsid w:val="00C37D1B"/>
    <w:rsid w:val="00C37D90"/>
    <w:rsid w:val="00C37EF4"/>
    <w:rsid w:val="00C400B0"/>
    <w:rsid w:val="00C40200"/>
    <w:rsid w:val="00C40775"/>
    <w:rsid w:val="00C40889"/>
    <w:rsid w:val="00C4092E"/>
    <w:rsid w:val="00C4093C"/>
    <w:rsid w:val="00C40944"/>
    <w:rsid w:val="00C409BF"/>
    <w:rsid w:val="00C40A53"/>
    <w:rsid w:val="00C40C64"/>
    <w:rsid w:val="00C40CF4"/>
    <w:rsid w:val="00C40D35"/>
    <w:rsid w:val="00C40DCF"/>
    <w:rsid w:val="00C4149F"/>
    <w:rsid w:val="00C4163C"/>
    <w:rsid w:val="00C4189E"/>
    <w:rsid w:val="00C418C5"/>
    <w:rsid w:val="00C41B7B"/>
    <w:rsid w:val="00C41C8D"/>
    <w:rsid w:val="00C41DD0"/>
    <w:rsid w:val="00C41DD9"/>
    <w:rsid w:val="00C41DF0"/>
    <w:rsid w:val="00C41E74"/>
    <w:rsid w:val="00C41E76"/>
    <w:rsid w:val="00C41E82"/>
    <w:rsid w:val="00C41F42"/>
    <w:rsid w:val="00C4210B"/>
    <w:rsid w:val="00C42176"/>
    <w:rsid w:val="00C422A8"/>
    <w:rsid w:val="00C422DC"/>
    <w:rsid w:val="00C423D0"/>
    <w:rsid w:val="00C42627"/>
    <w:rsid w:val="00C42794"/>
    <w:rsid w:val="00C42B82"/>
    <w:rsid w:val="00C42D61"/>
    <w:rsid w:val="00C42D90"/>
    <w:rsid w:val="00C42FE7"/>
    <w:rsid w:val="00C434C6"/>
    <w:rsid w:val="00C434ED"/>
    <w:rsid w:val="00C4355A"/>
    <w:rsid w:val="00C4366A"/>
    <w:rsid w:val="00C436B8"/>
    <w:rsid w:val="00C4388D"/>
    <w:rsid w:val="00C4399E"/>
    <w:rsid w:val="00C439D7"/>
    <w:rsid w:val="00C43E0D"/>
    <w:rsid w:val="00C43FC3"/>
    <w:rsid w:val="00C4402E"/>
    <w:rsid w:val="00C44078"/>
    <w:rsid w:val="00C442FB"/>
    <w:rsid w:val="00C4490B"/>
    <w:rsid w:val="00C44914"/>
    <w:rsid w:val="00C44934"/>
    <w:rsid w:val="00C44AC8"/>
    <w:rsid w:val="00C44CEB"/>
    <w:rsid w:val="00C44CFA"/>
    <w:rsid w:val="00C44EEC"/>
    <w:rsid w:val="00C4514F"/>
    <w:rsid w:val="00C45163"/>
    <w:rsid w:val="00C4518A"/>
    <w:rsid w:val="00C451AA"/>
    <w:rsid w:val="00C4525B"/>
    <w:rsid w:val="00C453AB"/>
    <w:rsid w:val="00C455D7"/>
    <w:rsid w:val="00C4576A"/>
    <w:rsid w:val="00C4577D"/>
    <w:rsid w:val="00C457FD"/>
    <w:rsid w:val="00C45A58"/>
    <w:rsid w:val="00C45AB1"/>
    <w:rsid w:val="00C45BF3"/>
    <w:rsid w:val="00C460B8"/>
    <w:rsid w:val="00C46129"/>
    <w:rsid w:val="00C46139"/>
    <w:rsid w:val="00C462E5"/>
    <w:rsid w:val="00C4632B"/>
    <w:rsid w:val="00C46599"/>
    <w:rsid w:val="00C465C7"/>
    <w:rsid w:val="00C46682"/>
    <w:rsid w:val="00C46837"/>
    <w:rsid w:val="00C4692E"/>
    <w:rsid w:val="00C46941"/>
    <w:rsid w:val="00C46A2B"/>
    <w:rsid w:val="00C46AF8"/>
    <w:rsid w:val="00C46D41"/>
    <w:rsid w:val="00C46DD8"/>
    <w:rsid w:val="00C471EE"/>
    <w:rsid w:val="00C47364"/>
    <w:rsid w:val="00C47474"/>
    <w:rsid w:val="00C474EC"/>
    <w:rsid w:val="00C4758D"/>
    <w:rsid w:val="00C4775E"/>
    <w:rsid w:val="00C47B76"/>
    <w:rsid w:val="00C47BF2"/>
    <w:rsid w:val="00C47C2A"/>
    <w:rsid w:val="00C47CE1"/>
    <w:rsid w:val="00C50142"/>
    <w:rsid w:val="00C50171"/>
    <w:rsid w:val="00C50271"/>
    <w:rsid w:val="00C504FF"/>
    <w:rsid w:val="00C50698"/>
    <w:rsid w:val="00C508D9"/>
    <w:rsid w:val="00C5095E"/>
    <w:rsid w:val="00C509E4"/>
    <w:rsid w:val="00C50C2A"/>
    <w:rsid w:val="00C50C35"/>
    <w:rsid w:val="00C50D7E"/>
    <w:rsid w:val="00C50E0C"/>
    <w:rsid w:val="00C50E1F"/>
    <w:rsid w:val="00C50E2E"/>
    <w:rsid w:val="00C50E9B"/>
    <w:rsid w:val="00C51088"/>
    <w:rsid w:val="00C5111B"/>
    <w:rsid w:val="00C51164"/>
    <w:rsid w:val="00C514AB"/>
    <w:rsid w:val="00C519A3"/>
    <w:rsid w:val="00C519D6"/>
    <w:rsid w:val="00C51C2B"/>
    <w:rsid w:val="00C51D88"/>
    <w:rsid w:val="00C51DA5"/>
    <w:rsid w:val="00C51EB5"/>
    <w:rsid w:val="00C51FFB"/>
    <w:rsid w:val="00C5236D"/>
    <w:rsid w:val="00C52618"/>
    <w:rsid w:val="00C526C8"/>
    <w:rsid w:val="00C5280E"/>
    <w:rsid w:val="00C52A35"/>
    <w:rsid w:val="00C52AF8"/>
    <w:rsid w:val="00C52B93"/>
    <w:rsid w:val="00C52BC4"/>
    <w:rsid w:val="00C52BF7"/>
    <w:rsid w:val="00C52CB6"/>
    <w:rsid w:val="00C52F79"/>
    <w:rsid w:val="00C53004"/>
    <w:rsid w:val="00C536EF"/>
    <w:rsid w:val="00C5372A"/>
    <w:rsid w:val="00C537EE"/>
    <w:rsid w:val="00C538F0"/>
    <w:rsid w:val="00C53D43"/>
    <w:rsid w:val="00C53D8D"/>
    <w:rsid w:val="00C540C1"/>
    <w:rsid w:val="00C540C5"/>
    <w:rsid w:val="00C54299"/>
    <w:rsid w:val="00C54502"/>
    <w:rsid w:val="00C5456E"/>
    <w:rsid w:val="00C545BB"/>
    <w:rsid w:val="00C546AE"/>
    <w:rsid w:val="00C54A3A"/>
    <w:rsid w:val="00C54ADA"/>
    <w:rsid w:val="00C54B76"/>
    <w:rsid w:val="00C54E7C"/>
    <w:rsid w:val="00C54FB8"/>
    <w:rsid w:val="00C54FF4"/>
    <w:rsid w:val="00C5510D"/>
    <w:rsid w:val="00C5547F"/>
    <w:rsid w:val="00C554FB"/>
    <w:rsid w:val="00C555AD"/>
    <w:rsid w:val="00C55992"/>
    <w:rsid w:val="00C55E33"/>
    <w:rsid w:val="00C55F14"/>
    <w:rsid w:val="00C560D3"/>
    <w:rsid w:val="00C562A2"/>
    <w:rsid w:val="00C56305"/>
    <w:rsid w:val="00C563C0"/>
    <w:rsid w:val="00C563CD"/>
    <w:rsid w:val="00C5655D"/>
    <w:rsid w:val="00C56584"/>
    <w:rsid w:val="00C56791"/>
    <w:rsid w:val="00C568F6"/>
    <w:rsid w:val="00C56A7B"/>
    <w:rsid w:val="00C56A7E"/>
    <w:rsid w:val="00C56AA0"/>
    <w:rsid w:val="00C56B5D"/>
    <w:rsid w:val="00C56D36"/>
    <w:rsid w:val="00C56D62"/>
    <w:rsid w:val="00C56EA9"/>
    <w:rsid w:val="00C56ECF"/>
    <w:rsid w:val="00C56F3D"/>
    <w:rsid w:val="00C57416"/>
    <w:rsid w:val="00C5752C"/>
    <w:rsid w:val="00C57605"/>
    <w:rsid w:val="00C5764A"/>
    <w:rsid w:val="00C576E1"/>
    <w:rsid w:val="00C576F6"/>
    <w:rsid w:val="00C57BFC"/>
    <w:rsid w:val="00C57C55"/>
    <w:rsid w:val="00C57D84"/>
    <w:rsid w:val="00C59DD7"/>
    <w:rsid w:val="00C5F39B"/>
    <w:rsid w:val="00C60388"/>
    <w:rsid w:val="00C603CF"/>
    <w:rsid w:val="00C6048D"/>
    <w:rsid w:val="00C60494"/>
    <w:rsid w:val="00C6052C"/>
    <w:rsid w:val="00C60544"/>
    <w:rsid w:val="00C60591"/>
    <w:rsid w:val="00C60853"/>
    <w:rsid w:val="00C6094E"/>
    <w:rsid w:val="00C6095B"/>
    <w:rsid w:val="00C60988"/>
    <w:rsid w:val="00C609D9"/>
    <w:rsid w:val="00C60A15"/>
    <w:rsid w:val="00C60A7A"/>
    <w:rsid w:val="00C60EA2"/>
    <w:rsid w:val="00C6116B"/>
    <w:rsid w:val="00C613C3"/>
    <w:rsid w:val="00C613C6"/>
    <w:rsid w:val="00C614EA"/>
    <w:rsid w:val="00C61524"/>
    <w:rsid w:val="00C61657"/>
    <w:rsid w:val="00C618C8"/>
    <w:rsid w:val="00C61A8A"/>
    <w:rsid w:val="00C61E7C"/>
    <w:rsid w:val="00C621E0"/>
    <w:rsid w:val="00C622A7"/>
    <w:rsid w:val="00C62448"/>
    <w:rsid w:val="00C626D0"/>
    <w:rsid w:val="00C6275B"/>
    <w:rsid w:val="00C62865"/>
    <w:rsid w:val="00C628AB"/>
    <w:rsid w:val="00C629D1"/>
    <w:rsid w:val="00C62AD3"/>
    <w:rsid w:val="00C62BF6"/>
    <w:rsid w:val="00C62C3B"/>
    <w:rsid w:val="00C62DCF"/>
    <w:rsid w:val="00C62E67"/>
    <w:rsid w:val="00C62F9B"/>
    <w:rsid w:val="00C62FEB"/>
    <w:rsid w:val="00C63091"/>
    <w:rsid w:val="00C63590"/>
    <w:rsid w:val="00C63740"/>
    <w:rsid w:val="00C638AD"/>
    <w:rsid w:val="00C63C43"/>
    <w:rsid w:val="00C63DB5"/>
    <w:rsid w:val="00C64009"/>
    <w:rsid w:val="00C64016"/>
    <w:rsid w:val="00C64129"/>
    <w:rsid w:val="00C6414B"/>
    <w:rsid w:val="00C6420B"/>
    <w:rsid w:val="00C6442A"/>
    <w:rsid w:val="00C64CDB"/>
    <w:rsid w:val="00C64D32"/>
    <w:rsid w:val="00C64EAE"/>
    <w:rsid w:val="00C6547B"/>
    <w:rsid w:val="00C655A1"/>
    <w:rsid w:val="00C65674"/>
    <w:rsid w:val="00C6572D"/>
    <w:rsid w:val="00C65F26"/>
    <w:rsid w:val="00C6608F"/>
    <w:rsid w:val="00C660D7"/>
    <w:rsid w:val="00C6623D"/>
    <w:rsid w:val="00C662C1"/>
    <w:rsid w:val="00C6633B"/>
    <w:rsid w:val="00C6635B"/>
    <w:rsid w:val="00C66649"/>
    <w:rsid w:val="00C6665D"/>
    <w:rsid w:val="00C6674D"/>
    <w:rsid w:val="00C66BB5"/>
    <w:rsid w:val="00C66CD9"/>
    <w:rsid w:val="00C66FE7"/>
    <w:rsid w:val="00C67111"/>
    <w:rsid w:val="00C674CA"/>
    <w:rsid w:val="00C6752E"/>
    <w:rsid w:val="00C67A3C"/>
    <w:rsid w:val="00C67B3C"/>
    <w:rsid w:val="00C67C33"/>
    <w:rsid w:val="00C67CA8"/>
    <w:rsid w:val="00C67CCA"/>
    <w:rsid w:val="00C67CE2"/>
    <w:rsid w:val="00C67DF7"/>
    <w:rsid w:val="00C67E81"/>
    <w:rsid w:val="00C67F51"/>
    <w:rsid w:val="00C67FB0"/>
    <w:rsid w:val="00C703B9"/>
    <w:rsid w:val="00C7063E"/>
    <w:rsid w:val="00C70698"/>
    <w:rsid w:val="00C70867"/>
    <w:rsid w:val="00C708B9"/>
    <w:rsid w:val="00C70960"/>
    <w:rsid w:val="00C70A01"/>
    <w:rsid w:val="00C70B9D"/>
    <w:rsid w:val="00C70BAE"/>
    <w:rsid w:val="00C70D35"/>
    <w:rsid w:val="00C70E0F"/>
    <w:rsid w:val="00C70EF9"/>
    <w:rsid w:val="00C7112D"/>
    <w:rsid w:val="00C7117D"/>
    <w:rsid w:val="00C711C0"/>
    <w:rsid w:val="00C711D0"/>
    <w:rsid w:val="00C71298"/>
    <w:rsid w:val="00C71552"/>
    <w:rsid w:val="00C71599"/>
    <w:rsid w:val="00C715AC"/>
    <w:rsid w:val="00C7163F"/>
    <w:rsid w:val="00C718AD"/>
    <w:rsid w:val="00C718FC"/>
    <w:rsid w:val="00C71ADF"/>
    <w:rsid w:val="00C71B28"/>
    <w:rsid w:val="00C71C23"/>
    <w:rsid w:val="00C71D4D"/>
    <w:rsid w:val="00C71E63"/>
    <w:rsid w:val="00C72041"/>
    <w:rsid w:val="00C721AB"/>
    <w:rsid w:val="00C7291D"/>
    <w:rsid w:val="00C72A5C"/>
    <w:rsid w:val="00C72B15"/>
    <w:rsid w:val="00C72C1E"/>
    <w:rsid w:val="00C72C2A"/>
    <w:rsid w:val="00C72CAF"/>
    <w:rsid w:val="00C72DA0"/>
    <w:rsid w:val="00C73383"/>
    <w:rsid w:val="00C735B0"/>
    <w:rsid w:val="00C735EB"/>
    <w:rsid w:val="00C7361E"/>
    <w:rsid w:val="00C73686"/>
    <w:rsid w:val="00C73776"/>
    <w:rsid w:val="00C738E5"/>
    <w:rsid w:val="00C7398F"/>
    <w:rsid w:val="00C73A2D"/>
    <w:rsid w:val="00C73CD9"/>
    <w:rsid w:val="00C73DF1"/>
    <w:rsid w:val="00C73EF0"/>
    <w:rsid w:val="00C74004"/>
    <w:rsid w:val="00C7405B"/>
    <w:rsid w:val="00C74110"/>
    <w:rsid w:val="00C74148"/>
    <w:rsid w:val="00C741E8"/>
    <w:rsid w:val="00C742A8"/>
    <w:rsid w:val="00C744EC"/>
    <w:rsid w:val="00C74591"/>
    <w:rsid w:val="00C745EB"/>
    <w:rsid w:val="00C7494F"/>
    <w:rsid w:val="00C749AA"/>
    <w:rsid w:val="00C749B6"/>
    <w:rsid w:val="00C749BF"/>
    <w:rsid w:val="00C74AEF"/>
    <w:rsid w:val="00C74BC9"/>
    <w:rsid w:val="00C74D35"/>
    <w:rsid w:val="00C74FA4"/>
    <w:rsid w:val="00C74FCE"/>
    <w:rsid w:val="00C74FDD"/>
    <w:rsid w:val="00C750BA"/>
    <w:rsid w:val="00C75136"/>
    <w:rsid w:val="00C753B8"/>
    <w:rsid w:val="00C753C3"/>
    <w:rsid w:val="00C756BB"/>
    <w:rsid w:val="00C7589D"/>
    <w:rsid w:val="00C7592B"/>
    <w:rsid w:val="00C75D83"/>
    <w:rsid w:val="00C75DC7"/>
    <w:rsid w:val="00C75E24"/>
    <w:rsid w:val="00C75F33"/>
    <w:rsid w:val="00C76072"/>
    <w:rsid w:val="00C760A5"/>
    <w:rsid w:val="00C7622B"/>
    <w:rsid w:val="00C763B2"/>
    <w:rsid w:val="00C763C8"/>
    <w:rsid w:val="00C764A6"/>
    <w:rsid w:val="00C76508"/>
    <w:rsid w:val="00C767B0"/>
    <w:rsid w:val="00C76A8E"/>
    <w:rsid w:val="00C76A97"/>
    <w:rsid w:val="00C76B0D"/>
    <w:rsid w:val="00C76BF5"/>
    <w:rsid w:val="00C76C6F"/>
    <w:rsid w:val="00C76DFB"/>
    <w:rsid w:val="00C76EA3"/>
    <w:rsid w:val="00C76EF2"/>
    <w:rsid w:val="00C76F48"/>
    <w:rsid w:val="00C76FB8"/>
    <w:rsid w:val="00C77124"/>
    <w:rsid w:val="00C7752E"/>
    <w:rsid w:val="00C7756A"/>
    <w:rsid w:val="00C775D0"/>
    <w:rsid w:val="00C7765C"/>
    <w:rsid w:val="00C7771D"/>
    <w:rsid w:val="00C77735"/>
    <w:rsid w:val="00C7788E"/>
    <w:rsid w:val="00C778AB"/>
    <w:rsid w:val="00C77B97"/>
    <w:rsid w:val="00C77BA3"/>
    <w:rsid w:val="00C77BC9"/>
    <w:rsid w:val="00C77CD4"/>
    <w:rsid w:val="00C77D40"/>
    <w:rsid w:val="00C77F3C"/>
    <w:rsid w:val="00C77F4E"/>
    <w:rsid w:val="00C77F83"/>
    <w:rsid w:val="00C80141"/>
    <w:rsid w:val="00C804B2"/>
    <w:rsid w:val="00C804E9"/>
    <w:rsid w:val="00C806CE"/>
    <w:rsid w:val="00C80B78"/>
    <w:rsid w:val="00C80CDA"/>
    <w:rsid w:val="00C810E0"/>
    <w:rsid w:val="00C81288"/>
    <w:rsid w:val="00C81325"/>
    <w:rsid w:val="00C81503"/>
    <w:rsid w:val="00C815A9"/>
    <w:rsid w:val="00C8186E"/>
    <w:rsid w:val="00C818B2"/>
    <w:rsid w:val="00C81934"/>
    <w:rsid w:val="00C819DD"/>
    <w:rsid w:val="00C81A80"/>
    <w:rsid w:val="00C81B50"/>
    <w:rsid w:val="00C81C25"/>
    <w:rsid w:val="00C81D1D"/>
    <w:rsid w:val="00C81DC1"/>
    <w:rsid w:val="00C81E98"/>
    <w:rsid w:val="00C81F5C"/>
    <w:rsid w:val="00C81FAB"/>
    <w:rsid w:val="00C81FE8"/>
    <w:rsid w:val="00C8207D"/>
    <w:rsid w:val="00C82099"/>
    <w:rsid w:val="00C82184"/>
    <w:rsid w:val="00C82744"/>
    <w:rsid w:val="00C827A0"/>
    <w:rsid w:val="00C827CD"/>
    <w:rsid w:val="00C82812"/>
    <w:rsid w:val="00C8284F"/>
    <w:rsid w:val="00C828BB"/>
    <w:rsid w:val="00C82A0F"/>
    <w:rsid w:val="00C82BA6"/>
    <w:rsid w:val="00C82EAA"/>
    <w:rsid w:val="00C82F58"/>
    <w:rsid w:val="00C82F78"/>
    <w:rsid w:val="00C82FAB"/>
    <w:rsid w:val="00C832D9"/>
    <w:rsid w:val="00C8393D"/>
    <w:rsid w:val="00C8398D"/>
    <w:rsid w:val="00C83A0D"/>
    <w:rsid w:val="00C83A49"/>
    <w:rsid w:val="00C83CF8"/>
    <w:rsid w:val="00C83F1F"/>
    <w:rsid w:val="00C83F73"/>
    <w:rsid w:val="00C8411D"/>
    <w:rsid w:val="00C84236"/>
    <w:rsid w:val="00C842C0"/>
    <w:rsid w:val="00C84432"/>
    <w:rsid w:val="00C844CD"/>
    <w:rsid w:val="00C846AB"/>
    <w:rsid w:val="00C848F1"/>
    <w:rsid w:val="00C84915"/>
    <w:rsid w:val="00C8497D"/>
    <w:rsid w:val="00C84A7E"/>
    <w:rsid w:val="00C84B12"/>
    <w:rsid w:val="00C84CD5"/>
    <w:rsid w:val="00C84D07"/>
    <w:rsid w:val="00C84F52"/>
    <w:rsid w:val="00C854B3"/>
    <w:rsid w:val="00C8584C"/>
    <w:rsid w:val="00C85B29"/>
    <w:rsid w:val="00C85B95"/>
    <w:rsid w:val="00C85BE2"/>
    <w:rsid w:val="00C85D02"/>
    <w:rsid w:val="00C85D0C"/>
    <w:rsid w:val="00C85FE0"/>
    <w:rsid w:val="00C86100"/>
    <w:rsid w:val="00C8613E"/>
    <w:rsid w:val="00C86275"/>
    <w:rsid w:val="00C862CC"/>
    <w:rsid w:val="00C86528"/>
    <w:rsid w:val="00C86799"/>
    <w:rsid w:val="00C8680A"/>
    <w:rsid w:val="00C868E1"/>
    <w:rsid w:val="00C8690B"/>
    <w:rsid w:val="00C86965"/>
    <w:rsid w:val="00C86C2C"/>
    <w:rsid w:val="00C86D93"/>
    <w:rsid w:val="00C86DA9"/>
    <w:rsid w:val="00C86DE0"/>
    <w:rsid w:val="00C8710D"/>
    <w:rsid w:val="00C871A3"/>
    <w:rsid w:val="00C87252"/>
    <w:rsid w:val="00C87260"/>
    <w:rsid w:val="00C874F2"/>
    <w:rsid w:val="00C875B3"/>
    <w:rsid w:val="00C87923"/>
    <w:rsid w:val="00C87995"/>
    <w:rsid w:val="00C879DB"/>
    <w:rsid w:val="00C87A1D"/>
    <w:rsid w:val="00C87E35"/>
    <w:rsid w:val="00C87EE0"/>
    <w:rsid w:val="00C9006E"/>
    <w:rsid w:val="00C90109"/>
    <w:rsid w:val="00C90238"/>
    <w:rsid w:val="00C90336"/>
    <w:rsid w:val="00C90459"/>
    <w:rsid w:val="00C90704"/>
    <w:rsid w:val="00C90B15"/>
    <w:rsid w:val="00C90B2D"/>
    <w:rsid w:val="00C90B3D"/>
    <w:rsid w:val="00C90B53"/>
    <w:rsid w:val="00C90CD6"/>
    <w:rsid w:val="00C91085"/>
    <w:rsid w:val="00C91099"/>
    <w:rsid w:val="00C91124"/>
    <w:rsid w:val="00C9117B"/>
    <w:rsid w:val="00C91199"/>
    <w:rsid w:val="00C9139F"/>
    <w:rsid w:val="00C914B4"/>
    <w:rsid w:val="00C91750"/>
    <w:rsid w:val="00C917E2"/>
    <w:rsid w:val="00C91941"/>
    <w:rsid w:val="00C91BB1"/>
    <w:rsid w:val="00C91C64"/>
    <w:rsid w:val="00C91D06"/>
    <w:rsid w:val="00C91D15"/>
    <w:rsid w:val="00C91D72"/>
    <w:rsid w:val="00C92211"/>
    <w:rsid w:val="00C92237"/>
    <w:rsid w:val="00C9228F"/>
    <w:rsid w:val="00C924C2"/>
    <w:rsid w:val="00C925C3"/>
    <w:rsid w:val="00C927FA"/>
    <w:rsid w:val="00C92A66"/>
    <w:rsid w:val="00C92BA1"/>
    <w:rsid w:val="00C92BC4"/>
    <w:rsid w:val="00C92BE7"/>
    <w:rsid w:val="00C92EF3"/>
    <w:rsid w:val="00C92F54"/>
    <w:rsid w:val="00C934C0"/>
    <w:rsid w:val="00C934C2"/>
    <w:rsid w:val="00C93517"/>
    <w:rsid w:val="00C93575"/>
    <w:rsid w:val="00C9358C"/>
    <w:rsid w:val="00C936B6"/>
    <w:rsid w:val="00C937A4"/>
    <w:rsid w:val="00C938BC"/>
    <w:rsid w:val="00C93A7A"/>
    <w:rsid w:val="00C93D07"/>
    <w:rsid w:val="00C93DBD"/>
    <w:rsid w:val="00C93E91"/>
    <w:rsid w:val="00C94479"/>
    <w:rsid w:val="00C945D1"/>
    <w:rsid w:val="00C945D4"/>
    <w:rsid w:val="00C9466B"/>
    <w:rsid w:val="00C948E5"/>
    <w:rsid w:val="00C94A68"/>
    <w:rsid w:val="00C94CA4"/>
    <w:rsid w:val="00C94DBD"/>
    <w:rsid w:val="00C9519F"/>
    <w:rsid w:val="00C95313"/>
    <w:rsid w:val="00C954F3"/>
    <w:rsid w:val="00C954FD"/>
    <w:rsid w:val="00C956E4"/>
    <w:rsid w:val="00C95790"/>
    <w:rsid w:val="00C958B2"/>
    <w:rsid w:val="00C95997"/>
    <w:rsid w:val="00C95A7E"/>
    <w:rsid w:val="00C95BAD"/>
    <w:rsid w:val="00C95BDC"/>
    <w:rsid w:val="00C95BF4"/>
    <w:rsid w:val="00C95D86"/>
    <w:rsid w:val="00C95DF1"/>
    <w:rsid w:val="00C95EC5"/>
    <w:rsid w:val="00C95FC2"/>
    <w:rsid w:val="00C96127"/>
    <w:rsid w:val="00C9648A"/>
    <w:rsid w:val="00C9699B"/>
    <w:rsid w:val="00C96A69"/>
    <w:rsid w:val="00C96D6D"/>
    <w:rsid w:val="00C96F98"/>
    <w:rsid w:val="00C96FF8"/>
    <w:rsid w:val="00C9729D"/>
    <w:rsid w:val="00C97377"/>
    <w:rsid w:val="00C97387"/>
    <w:rsid w:val="00C975C7"/>
    <w:rsid w:val="00C97683"/>
    <w:rsid w:val="00C978DF"/>
    <w:rsid w:val="00C97AC0"/>
    <w:rsid w:val="00C97C39"/>
    <w:rsid w:val="00C97D7F"/>
    <w:rsid w:val="00C97DF3"/>
    <w:rsid w:val="00C97F37"/>
    <w:rsid w:val="00CA0414"/>
    <w:rsid w:val="00CA04F6"/>
    <w:rsid w:val="00CA0557"/>
    <w:rsid w:val="00CA05FC"/>
    <w:rsid w:val="00CA0650"/>
    <w:rsid w:val="00CA0856"/>
    <w:rsid w:val="00CA09AA"/>
    <w:rsid w:val="00CA0BCB"/>
    <w:rsid w:val="00CA0BEE"/>
    <w:rsid w:val="00CA0D96"/>
    <w:rsid w:val="00CA104D"/>
    <w:rsid w:val="00CA1255"/>
    <w:rsid w:val="00CA136A"/>
    <w:rsid w:val="00CA1695"/>
    <w:rsid w:val="00CA1724"/>
    <w:rsid w:val="00CA1816"/>
    <w:rsid w:val="00CA181C"/>
    <w:rsid w:val="00CA1C16"/>
    <w:rsid w:val="00CA1CEC"/>
    <w:rsid w:val="00CA1D2F"/>
    <w:rsid w:val="00CA1E86"/>
    <w:rsid w:val="00CA1EA7"/>
    <w:rsid w:val="00CA1F21"/>
    <w:rsid w:val="00CA23B3"/>
    <w:rsid w:val="00CA248B"/>
    <w:rsid w:val="00CA24B6"/>
    <w:rsid w:val="00CA2685"/>
    <w:rsid w:val="00CA26F3"/>
    <w:rsid w:val="00CA27D2"/>
    <w:rsid w:val="00CA291F"/>
    <w:rsid w:val="00CA2C2C"/>
    <w:rsid w:val="00CA2C85"/>
    <w:rsid w:val="00CA2CC2"/>
    <w:rsid w:val="00CA3024"/>
    <w:rsid w:val="00CA3049"/>
    <w:rsid w:val="00CA3089"/>
    <w:rsid w:val="00CA3104"/>
    <w:rsid w:val="00CA32E1"/>
    <w:rsid w:val="00CA332E"/>
    <w:rsid w:val="00CA348D"/>
    <w:rsid w:val="00CA35AE"/>
    <w:rsid w:val="00CA3AC2"/>
    <w:rsid w:val="00CA3B01"/>
    <w:rsid w:val="00CA3C02"/>
    <w:rsid w:val="00CA3C83"/>
    <w:rsid w:val="00CA4421"/>
    <w:rsid w:val="00CA44BF"/>
    <w:rsid w:val="00CA44CD"/>
    <w:rsid w:val="00CA454B"/>
    <w:rsid w:val="00CA4599"/>
    <w:rsid w:val="00CA4626"/>
    <w:rsid w:val="00CA46E2"/>
    <w:rsid w:val="00CA4842"/>
    <w:rsid w:val="00CA4940"/>
    <w:rsid w:val="00CA49D3"/>
    <w:rsid w:val="00CA4AA9"/>
    <w:rsid w:val="00CA4C0D"/>
    <w:rsid w:val="00CA4FF8"/>
    <w:rsid w:val="00CA50FA"/>
    <w:rsid w:val="00CA5135"/>
    <w:rsid w:val="00CA51E2"/>
    <w:rsid w:val="00CA5239"/>
    <w:rsid w:val="00CA532B"/>
    <w:rsid w:val="00CA5668"/>
    <w:rsid w:val="00CA5D40"/>
    <w:rsid w:val="00CA5D7F"/>
    <w:rsid w:val="00CA5F84"/>
    <w:rsid w:val="00CA5FD8"/>
    <w:rsid w:val="00CA61B4"/>
    <w:rsid w:val="00CA6237"/>
    <w:rsid w:val="00CA65E7"/>
    <w:rsid w:val="00CA6717"/>
    <w:rsid w:val="00CA6870"/>
    <w:rsid w:val="00CA6873"/>
    <w:rsid w:val="00CA6920"/>
    <w:rsid w:val="00CA6B2D"/>
    <w:rsid w:val="00CA6BA6"/>
    <w:rsid w:val="00CA6C3F"/>
    <w:rsid w:val="00CA6C61"/>
    <w:rsid w:val="00CA6CE3"/>
    <w:rsid w:val="00CA6E10"/>
    <w:rsid w:val="00CA707D"/>
    <w:rsid w:val="00CA7196"/>
    <w:rsid w:val="00CA72B5"/>
    <w:rsid w:val="00CA737A"/>
    <w:rsid w:val="00CA7435"/>
    <w:rsid w:val="00CA755D"/>
    <w:rsid w:val="00CA7588"/>
    <w:rsid w:val="00CA7599"/>
    <w:rsid w:val="00CA76A9"/>
    <w:rsid w:val="00CA771C"/>
    <w:rsid w:val="00CA7768"/>
    <w:rsid w:val="00CA77AB"/>
    <w:rsid w:val="00CA7A30"/>
    <w:rsid w:val="00CA7B9C"/>
    <w:rsid w:val="00CA7CCA"/>
    <w:rsid w:val="00CA7EA7"/>
    <w:rsid w:val="00CA7FD7"/>
    <w:rsid w:val="00CB0042"/>
    <w:rsid w:val="00CB0097"/>
    <w:rsid w:val="00CB0185"/>
    <w:rsid w:val="00CB0347"/>
    <w:rsid w:val="00CB03CC"/>
    <w:rsid w:val="00CB0402"/>
    <w:rsid w:val="00CB04AD"/>
    <w:rsid w:val="00CB0531"/>
    <w:rsid w:val="00CB061C"/>
    <w:rsid w:val="00CB0643"/>
    <w:rsid w:val="00CB06FC"/>
    <w:rsid w:val="00CB08F4"/>
    <w:rsid w:val="00CB0933"/>
    <w:rsid w:val="00CB0994"/>
    <w:rsid w:val="00CB10B0"/>
    <w:rsid w:val="00CB1125"/>
    <w:rsid w:val="00CB11EF"/>
    <w:rsid w:val="00CB1324"/>
    <w:rsid w:val="00CB15FF"/>
    <w:rsid w:val="00CB17FB"/>
    <w:rsid w:val="00CB186B"/>
    <w:rsid w:val="00CB194B"/>
    <w:rsid w:val="00CB1C0F"/>
    <w:rsid w:val="00CB1D53"/>
    <w:rsid w:val="00CB240D"/>
    <w:rsid w:val="00CB242E"/>
    <w:rsid w:val="00CB243A"/>
    <w:rsid w:val="00CB24D4"/>
    <w:rsid w:val="00CB2527"/>
    <w:rsid w:val="00CB2547"/>
    <w:rsid w:val="00CB25BE"/>
    <w:rsid w:val="00CB2622"/>
    <w:rsid w:val="00CB263A"/>
    <w:rsid w:val="00CB2642"/>
    <w:rsid w:val="00CB295B"/>
    <w:rsid w:val="00CB2A8C"/>
    <w:rsid w:val="00CB2D81"/>
    <w:rsid w:val="00CB2E51"/>
    <w:rsid w:val="00CB2FBF"/>
    <w:rsid w:val="00CB316B"/>
    <w:rsid w:val="00CB31DD"/>
    <w:rsid w:val="00CB3510"/>
    <w:rsid w:val="00CB35B2"/>
    <w:rsid w:val="00CB35FB"/>
    <w:rsid w:val="00CB368F"/>
    <w:rsid w:val="00CB370B"/>
    <w:rsid w:val="00CB3B8C"/>
    <w:rsid w:val="00CB3CC2"/>
    <w:rsid w:val="00CB3CFD"/>
    <w:rsid w:val="00CB3E54"/>
    <w:rsid w:val="00CB4117"/>
    <w:rsid w:val="00CB431E"/>
    <w:rsid w:val="00CB447F"/>
    <w:rsid w:val="00CB4500"/>
    <w:rsid w:val="00CB45CB"/>
    <w:rsid w:val="00CB463B"/>
    <w:rsid w:val="00CB46A3"/>
    <w:rsid w:val="00CB4714"/>
    <w:rsid w:val="00CB48C0"/>
    <w:rsid w:val="00CB4920"/>
    <w:rsid w:val="00CB4C7A"/>
    <w:rsid w:val="00CB4D06"/>
    <w:rsid w:val="00CB507E"/>
    <w:rsid w:val="00CB51B8"/>
    <w:rsid w:val="00CB526F"/>
    <w:rsid w:val="00CB553F"/>
    <w:rsid w:val="00CB56F5"/>
    <w:rsid w:val="00CB58DA"/>
    <w:rsid w:val="00CB5BE0"/>
    <w:rsid w:val="00CB5F37"/>
    <w:rsid w:val="00CB621A"/>
    <w:rsid w:val="00CB629C"/>
    <w:rsid w:val="00CB6535"/>
    <w:rsid w:val="00CB6607"/>
    <w:rsid w:val="00CB6664"/>
    <w:rsid w:val="00CB66AE"/>
    <w:rsid w:val="00CB693E"/>
    <w:rsid w:val="00CB6E18"/>
    <w:rsid w:val="00CB6FE5"/>
    <w:rsid w:val="00CB710D"/>
    <w:rsid w:val="00CB73E6"/>
    <w:rsid w:val="00CB76FD"/>
    <w:rsid w:val="00CB77C4"/>
    <w:rsid w:val="00CB782E"/>
    <w:rsid w:val="00CB79DD"/>
    <w:rsid w:val="00CB7B72"/>
    <w:rsid w:val="00CB7DC3"/>
    <w:rsid w:val="00CB7DFB"/>
    <w:rsid w:val="00CB7FB8"/>
    <w:rsid w:val="00CB7FD2"/>
    <w:rsid w:val="00CC0423"/>
    <w:rsid w:val="00CC0538"/>
    <w:rsid w:val="00CC06A0"/>
    <w:rsid w:val="00CC0945"/>
    <w:rsid w:val="00CC0BBB"/>
    <w:rsid w:val="00CC0F8D"/>
    <w:rsid w:val="00CC1635"/>
    <w:rsid w:val="00CC1736"/>
    <w:rsid w:val="00CC1768"/>
    <w:rsid w:val="00CC19C1"/>
    <w:rsid w:val="00CC19D3"/>
    <w:rsid w:val="00CC19E0"/>
    <w:rsid w:val="00CC1A04"/>
    <w:rsid w:val="00CC1FAA"/>
    <w:rsid w:val="00CC202B"/>
    <w:rsid w:val="00CC2086"/>
    <w:rsid w:val="00CC237A"/>
    <w:rsid w:val="00CC242A"/>
    <w:rsid w:val="00CC2451"/>
    <w:rsid w:val="00CC24B2"/>
    <w:rsid w:val="00CC28B8"/>
    <w:rsid w:val="00CC298E"/>
    <w:rsid w:val="00CC2AB1"/>
    <w:rsid w:val="00CC2CA9"/>
    <w:rsid w:val="00CC2F9F"/>
    <w:rsid w:val="00CC2FC1"/>
    <w:rsid w:val="00CC3041"/>
    <w:rsid w:val="00CC3049"/>
    <w:rsid w:val="00CC309A"/>
    <w:rsid w:val="00CC3164"/>
    <w:rsid w:val="00CC3658"/>
    <w:rsid w:val="00CC3659"/>
    <w:rsid w:val="00CC36AD"/>
    <w:rsid w:val="00CC398A"/>
    <w:rsid w:val="00CC3A28"/>
    <w:rsid w:val="00CC3BBF"/>
    <w:rsid w:val="00CC3C73"/>
    <w:rsid w:val="00CC3D0F"/>
    <w:rsid w:val="00CC3F23"/>
    <w:rsid w:val="00CC3F3B"/>
    <w:rsid w:val="00CC3FBE"/>
    <w:rsid w:val="00CC412E"/>
    <w:rsid w:val="00CC42D7"/>
    <w:rsid w:val="00CC46B2"/>
    <w:rsid w:val="00CC499E"/>
    <w:rsid w:val="00CC4C63"/>
    <w:rsid w:val="00CC4F2C"/>
    <w:rsid w:val="00CC521A"/>
    <w:rsid w:val="00CC53B8"/>
    <w:rsid w:val="00CC54AD"/>
    <w:rsid w:val="00CC552A"/>
    <w:rsid w:val="00CC553F"/>
    <w:rsid w:val="00CC55B3"/>
    <w:rsid w:val="00CC55E1"/>
    <w:rsid w:val="00CC573A"/>
    <w:rsid w:val="00CC57D0"/>
    <w:rsid w:val="00CC5A36"/>
    <w:rsid w:val="00CC5D35"/>
    <w:rsid w:val="00CC61AC"/>
    <w:rsid w:val="00CC67E9"/>
    <w:rsid w:val="00CC681C"/>
    <w:rsid w:val="00CC687E"/>
    <w:rsid w:val="00CC6AEF"/>
    <w:rsid w:val="00CC6C83"/>
    <w:rsid w:val="00CC6E94"/>
    <w:rsid w:val="00CC7051"/>
    <w:rsid w:val="00CC72C6"/>
    <w:rsid w:val="00CC736C"/>
    <w:rsid w:val="00CC7852"/>
    <w:rsid w:val="00CC78BD"/>
    <w:rsid w:val="00CC7A8B"/>
    <w:rsid w:val="00CC7A9D"/>
    <w:rsid w:val="00CC7C03"/>
    <w:rsid w:val="00CC7EA2"/>
    <w:rsid w:val="00CC7F57"/>
    <w:rsid w:val="00CD0210"/>
    <w:rsid w:val="00CD0299"/>
    <w:rsid w:val="00CD04E6"/>
    <w:rsid w:val="00CD0752"/>
    <w:rsid w:val="00CD07CA"/>
    <w:rsid w:val="00CD08F8"/>
    <w:rsid w:val="00CD0AB4"/>
    <w:rsid w:val="00CD0FB7"/>
    <w:rsid w:val="00CD128C"/>
    <w:rsid w:val="00CD1388"/>
    <w:rsid w:val="00CD1407"/>
    <w:rsid w:val="00CD15E1"/>
    <w:rsid w:val="00CD1A00"/>
    <w:rsid w:val="00CD1A77"/>
    <w:rsid w:val="00CD1B63"/>
    <w:rsid w:val="00CD1BEA"/>
    <w:rsid w:val="00CD1C66"/>
    <w:rsid w:val="00CD1E77"/>
    <w:rsid w:val="00CD204C"/>
    <w:rsid w:val="00CD212B"/>
    <w:rsid w:val="00CD21AF"/>
    <w:rsid w:val="00CD21B9"/>
    <w:rsid w:val="00CD21C0"/>
    <w:rsid w:val="00CD243A"/>
    <w:rsid w:val="00CD24AF"/>
    <w:rsid w:val="00CD2ADD"/>
    <w:rsid w:val="00CD31B8"/>
    <w:rsid w:val="00CD3387"/>
    <w:rsid w:val="00CD341F"/>
    <w:rsid w:val="00CD34CA"/>
    <w:rsid w:val="00CD3679"/>
    <w:rsid w:val="00CD38A3"/>
    <w:rsid w:val="00CD38FC"/>
    <w:rsid w:val="00CD3A90"/>
    <w:rsid w:val="00CD3BA4"/>
    <w:rsid w:val="00CD3C6E"/>
    <w:rsid w:val="00CD3F35"/>
    <w:rsid w:val="00CD40D7"/>
    <w:rsid w:val="00CD4380"/>
    <w:rsid w:val="00CD45F6"/>
    <w:rsid w:val="00CD46A3"/>
    <w:rsid w:val="00CD473C"/>
    <w:rsid w:val="00CD4787"/>
    <w:rsid w:val="00CD4815"/>
    <w:rsid w:val="00CD4ADA"/>
    <w:rsid w:val="00CD4B87"/>
    <w:rsid w:val="00CD4E34"/>
    <w:rsid w:val="00CD4F9B"/>
    <w:rsid w:val="00CD500E"/>
    <w:rsid w:val="00CD507E"/>
    <w:rsid w:val="00CD51CD"/>
    <w:rsid w:val="00CD57CE"/>
    <w:rsid w:val="00CD57D9"/>
    <w:rsid w:val="00CD5E95"/>
    <w:rsid w:val="00CD6210"/>
    <w:rsid w:val="00CD645F"/>
    <w:rsid w:val="00CD6472"/>
    <w:rsid w:val="00CD67A3"/>
    <w:rsid w:val="00CD6A68"/>
    <w:rsid w:val="00CD6C49"/>
    <w:rsid w:val="00CD6E2A"/>
    <w:rsid w:val="00CD6E2F"/>
    <w:rsid w:val="00CD6EF9"/>
    <w:rsid w:val="00CD71F9"/>
    <w:rsid w:val="00CD745F"/>
    <w:rsid w:val="00CD7526"/>
    <w:rsid w:val="00CD7578"/>
    <w:rsid w:val="00CD7599"/>
    <w:rsid w:val="00CD77F5"/>
    <w:rsid w:val="00CD7838"/>
    <w:rsid w:val="00CD78C9"/>
    <w:rsid w:val="00CD7986"/>
    <w:rsid w:val="00CD7C82"/>
    <w:rsid w:val="00CE0188"/>
    <w:rsid w:val="00CE01C4"/>
    <w:rsid w:val="00CE01DD"/>
    <w:rsid w:val="00CE0249"/>
    <w:rsid w:val="00CE03C4"/>
    <w:rsid w:val="00CE0574"/>
    <w:rsid w:val="00CE0584"/>
    <w:rsid w:val="00CE07C8"/>
    <w:rsid w:val="00CE07D2"/>
    <w:rsid w:val="00CE08D4"/>
    <w:rsid w:val="00CE090B"/>
    <w:rsid w:val="00CE0ACA"/>
    <w:rsid w:val="00CE0BE4"/>
    <w:rsid w:val="00CE0C05"/>
    <w:rsid w:val="00CE0C36"/>
    <w:rsid w:val="00CE0E7F"/>
    <w:rsid w:val="00CE0FDF"/>
    <w:rsid w:val="00CE10CC"/>
    <w:rsid w:val="00CE10F2"/>
    <w:rsid w:val="00CE1404"/>
    <w:rsid w:val="00CE15DC"/>
    <w:rsid w:val="00CE1C5D"/>
    <w:rsid w:val="00CE1CE9"/>
    <w:rsid w:val="00CE1D47"/>
    <w:rsid w:val="00CE1EFE"/>
    <w:rsid w:val="00CE2255"/>
    <w:rsid w:val="00CE2929"/>
    <w:rsid w:val="00CE29B4"/>
    <w:rsid w:val="00CE324D"/>
    <w:rsid w:val="00CE32FF"/>
    <w:rsid w:val="00CE33A3"/>
    <w:rsid w:val="00CE34E9"/>
    <w:rsid w:val="00CE351F"/>
    <w:rsid w:val="00CE3A38"/>
    <w:rsid w:val="00CE3D60"/>
    <w:rsid w:val="00CE3D96"/>
    <w:rsid w:val="00CE3FF6"/>
    <w:rsid w:val="00CE406B"/>
    <w:rsid w:val="00CE40A7"/>
    <w:rsid w:val="00CE4125"/>
    <w:rsid w:val="00CE41BB"/>
    <w:rsid w:val="00CE43AC"/>
    <w:rsid w:val="00CE45F4"/>
    <w:rsid w:val="00CE479E"/>
    <w:rsid w:val="00CE481B"/>
    <w:rsid w:val="00CE4902"/>
    <w:rsid w:val="00CE4A8E"/>
    <w:rsid w:val="00CE4B13"/>
    <w:rsid w:val="00CE4BBF"/>
    <w:rsid w:val="00CE4BE9"/>
    <w:rsid w:val="00CE4DE6"/>
    <w:rsid w:val="00CE4ECE"/>
    <w:rsid w:val="00CE4EF6"/>
    <w:rsid w:val="00CE50DF"/>
    <w:rsid w:val="00CE526E"/>
    <w:rsid w:val="00CE535B"/>
    <w:rsid w:val="00CE53EA"/>
    <w:rsid w:val="00CE553E"/>
    <w:rsid w:val="00CE5643"/>
    <w:rsid w:val="00CE565B"/>
    <w:rsid w:val="00CE56EA"/>
    <w:rsid w:val="00CE57CC"/>
    <w:rsid w:val="00CE5A4F"/>
    <w:rsid w:val="00CE5A88"/>
    <w:rsid w:val="00CE5B3F"/>
    <w:rsid w:val="00CE5D58"/>
    <w:rsid w:val="00CE6016"/>
    <w:rsid w:val="00CE601D"/>
    <w:rsid w:val="00CE6370"/>
    <w:rsid w:val="00CE641A"/>
    <w:rsid w:val="00CE643B"/>
    <w:rsid w:val="00CE6533"/>
    <w:rsid w:val="00CE688F"/>
    <w:rsid w:val="00CE68C6"/>
    <w:rsid w:val="00CE6A6E"/>
    <w:rsid w:val="00CE6AD6"/>
    <w:rsid w:val="00CE6B81"/>
    <w:rsid w:val="00CE6BF7"/>
    <w:rsid w:val="00CE6C7D"/>
    <w:rsid w:val="00CE7510"/>
    <w:rsid w:val="00CE7539"/>
    <w:rsid w:val="00CE75B1"/>
    <w:rsid w:val="00CE75E0"/>
    <w:rsid w:val="00CE7655"/>
    <w:rsid w:val="00CE7829"/>
    <w:rsid w:val="00CE7920"/>
    <w:rsid w:val="00CE7A7B"/>
    <w:rsid w:val="00CE7B86"/>
    <w:rsid w:val="00CE7BF4"/>
    <w:rsid w:val="00CE7C7C"/>
    <w:rsid w:val="00CE7FD7"/>
    <w:rsid w:val="00CE7FFE"/>
    <w:rsid w:val="00CF0049"/>
    <w:rsid w:val="00CF014B"/>
    <w:rsid w:val="00CF0188"/>
    <w:rsid w:val="00CF0295"/>
    <w:rsid w:val="00CF030C"/>
    <w:rsid w:val="00CF0681"/>
    <w:rsid w:val="00CF06CC"/>
    <w:rsid w:val="00CF073E"/>
    <w:rsid w:val="00CF08BB"/>
    <w:rsid w:val="00CF0932"/>
    <w:rsid w:val="00CF09B5"/>
    <w:rsid w:val="00CF0A53"/>
    <w:rsid w:val="00CF0A5F"/>
    <w:rsid w:val="00CF0BFE"/>
    <w:rsid w:val="00CF0C08"/>
    <w:rsid w:val="00CF0CD9"/>
    <w:rsid w:val="00CF0FA5"/>
    <w:rsid w:val="00CF1044"/>
    <w:rsid w:val="00CF10BE"/>
    <w:rsid w:val="00CF11C9"/>
    <w:rsid w:val="00CF12C2"/>
    <w:rsid w:val="00CF131F"/>
    <w:rsid w:val="00CF1611"/>
    <w:rsid w:val="00CF168B"/>
    <w:rsid w:val="00CF171F"/>
    <w:rsid w:val="00CF173B"/>
    <w:rsid w:val="00CF1745"/>
    <w:rsid w:val="00CF1A20"/>
    <w:rsid w:val="00CF1ADA"/>
    <w:rsid w:val="00CF232A"/>
    <w:rsid w:val="00CF2363"/>
    <w:rsid w:val="00CF23CB"/>
    <w:rsid w:val="00CF23D9"/>
    <w:rsid w:val="00CF2562"/>
    <w:rsid w:val="00CF28BF"/>
    <w:rsid w:val="00CF2996"/>
    <w:rsid w:val="00CF29FD"/>
    <w:rsid w:val="00CF2B15"/>
    <w:rsid w:val="00CF307D"/>
    <w:rsid w:val="00CF31F1"/>
    <w:rsid w:val="00CF3217"/>
    <w:rsid w:val="00CF326C"/>
    <w:rsid w:val="00CF33A3"/>
    <w:rsid w:val="00CF33F6"/>
    <w:rsid w:val="00CF3588"/>
    <w:rsid w:val="00CF370E"/>
    <w:rsid w:val="00CF3BE0"/>
    <w:rsid w:val="00CF3E28"/>
    <w:rsid w:val="00CF40A4"/>
    <w:rsid w:val="00CF4267"/>
    <w:rsid w:val="00CF4293"/>
    <w:rsid w:val="00CF42C7"/>
    <w:rsid w:val="00CF430A"/>
    <w:rsid w:val="00CF43E9"/>
    <w:rsid w:val="00CF4923"/>
    <w:rsid w:val="00CF4A23"/>
    <w:rsid w:val="00CF4B6C"/>
    <w:rsid w:val="00CF4B9B"/>
    <w:rsid w:val="00CF4C15"/>
    <w:rsid w:val="00CF4C6F"/>
    <w:rsid w:val="00CF4E60"/>
    <w:rsid w:val="00CF51D3"/>
    <w:rsid w:val="00CF56B2"/>
    <w:rsid w:val="00CF57F1"/>
    <w:rsid w:val="00CF5956"/>
    <w:rsid w:val="00CF5BD9"/>
    <w:rsid w:val="00CF5C02"/>
    <w:rsid w:val="00CF5CBC"/>
    <w:rsid w:val="00CF5FFF"/>
    <w:rsid w:val="00CF6010"/>
    <w:rsid w:val="00CF61D5"/>
    <w:rsid w:val="00CF65C1"/>
    <w:rsid w:val="00CF68E7"/>
    <w:rsid w:val="00CF6A56"/>
    <w:rsid w:val="00CF6AE7"/>
    <w:rsid w:val="00CF6B48"/>
    <w:rsid w:val="00CF6BFD"/>
    <w:rsid w:val="00CF6CA1"/>
    <w:rsid w:val="00CF6F93"/>
    <w:rsid w:val="00CF7019"/>
    <w:rsid w:val="00CF7038"/>
    <w:rsid w:val="00CF7039"/>
    <w:rsid w:val="00CF7090"/>
    <w:rsid w:val="00CF71AC"/>
    <w:rsid w:val="00CF7243"/>
    <w:rsid w:val="00CF72AF"/>
    <w:rsid w:val="00CF7533"/>
    <w:rsid w:val="00CF77BF"/>
    <w:rsid w:val="00CF7923"/>
    <w:rsid w:val="00CF79D6"/>
    <w:rsid w:val="00CF7ADA"/>
    <w:rsid w:val="00D0001B"/>
    <w:rsid w:val="00D000C3"/>
    <w:rsid w:val="00D002DE"/>
    <w:rsid w:val="00D0049E"/>
    <w:rsid w:val="00D00569"/>
    <w:rsid w:val="00D00893"/>
    <w:rsid w:val="00D00A11"/>
    <w:rsid w:val="00D00B7E"/>
    <w:rsid w:val="00D00EB7"/>
    <w:rsid w:val="00D00F01"/>
    <w:rsid w:val="00D00F2E"/>
    <w:rsid w:val="00D00F6D"/>
    <w:rsid w:val="00D00FD1"/>
    <w:rsid w:val="00D010D2"/>
    <w:rsid w:val="00D01176"/>
    <w:rsid w:val="00D01201"/>
    <w:rsid w:val="00D01665"/>
    <w:rsid w:val="00D017F5"/>
    <w:rsid w:val="00D0182F"/>
    <w:rsid w:val="00D01881"/>
    <w:rsid w:val="00D01A2F"/>
    <w:rsid w:val="00D01A44"/>
    <w:rsid w:val="00D01B61"/>
    <w:rsid w:val="00D01D70"/>
    <w:rsid w:val="00D01D83"/>
    <w:rsid w:val="00D01F37"/>
    <w:rsid w:val="00D020BC"/>
    <w:rsid w:val="00D021B2"/>
    <w:rsid w:val="00D02373"/>
    <w:rsid w:val="00D02383"/>
    <w:rsid w:val="00D023D5"/>
    <w:rsid w:val="00D023DE"/>
    <w:rsid w:val="00D024B0"/>
    <w:rsid w:val="00D02648"/>
    <w:rsid w:val="00D026E4"/>
    <w:rsid w:val="00D027C3"/>
    <w:rsid w:val="00D027C8"/>
    <w:rsid w:val="00D02817"/>
    <w:rsid w:val="00D02839"/>
    <w:rsid w:val="00D029AD"/>
    <w:rsid w:val="00D02C61"/>
    <w:rsid w:val="00D02E1D"/>
    <w:rsid w:val="00D02ED9"/>
    <w:rsid w:val="00D02EF8"/>
    <w:rsid w:val="00D0312C"/>
    <w:rsid w:val="00D03277"/>
    <w:rsid w:val="00D03561"/>
    <w:rsid w:val="00D035BE"/>
    <w:rsid w:val="00D03667"/>
    <w:rsid w:val="00D03675"/>
    <w:rsid w:val="00D038D0"/>
    <w:rsid w:val="00D03CA7"/>
    <w:rsid w:val="00D03E00"/>
    <w:rsid w:val="00D042D6"/>
    <w:rsid w:val="00D04485"/>
    <w:rsid w:val="00D04545"/>
    <w:rsid w:val="00D046DC"/>
    <w:rsid w:val="00D04724"/>
    <w:rsid w:val="00D04927"/>
    <w:rsid w:val="00D049CA"/>
    <w:rsid w:val="00D04B26"/>
    <w:rsid w:val="00D04C21"/>
    <w:rsid w:val="00D04CEE"/>
    <w:rsid w:val="00D04E65"/>
    <w:rsid w:val="00D04E72"/>
    <w:rsid w:val="00D04F88"/>
    <w:rsid w:val="00D04FB5"/>
    <w:rsid w:val="00D05028"/>
    <w:rsid w:val="00D051A7"/>
    <w:rsid w:val="00D052ED"/>
    <w:rsid w:val="00D05343"/>
    <w:rsid w:val="00D05520"/>
    <w:rsid w:val="00D0555A"/>
    <w:rsid w:val="00D056B1"/>
    <w:rsid w:val="00D0574F"/>
    <w:rsid w:val="00D05A7F"/>
    <w:rsid w:val="00D05B36"/>
    <w:rsid w:val="00D05B8D"/>
    <w:rsid w:val="00D05C8E"/>
    <w:rsid w:val="00D05E12"/>
    <w:rsid w:val="00D05F7A"/>
    <w:rsid w:val="00D05FC9"/>
    <w:rsid w:val="00D05FFC"/>
    <w:rsid w:val="00D06366"/>
    <w:rsid w:val="00D0636E"/>
    <w:rsid w:val="00D06418"/>
    <w:rsid w:val="00D0671B"/>
    <w:rsid w:val="00D06963"/>
    <w:rsid w:val="00D069F5"/>
    <w:rsid w:val="00D06A48"/>
    <w:rsid w:val="00D06AD7"/>
    <w:rsid w:val="00D06B3C"/>
    <w:rsid w:val="00D06CC0"/>
    <w:rsid w:val="00D06D77"/>
    <w:rsid w:val="00D06E9B"/>
    <w:rsid w:val="00D07128"/>
    <w:rsid w:val="00D07226"/>
    <w:rsid w:val="00D0736D"/>
    <w:rsid w:val="00D073FE"/>
    <w:rsid w:val="00D0741B"/>
    <w:rsid w:val="00D0744C"/>
    <w:rsid w:val="00D076EE"/>
    <w:rsid w:val="00D07822"/>
    <w:rsid w:val="00D07BF0"/>
    <w:rsid w:val="00D07F10"/>
    <w:rsid w:val="00D10051"/>
    <w:rsid w:val="00D103C0"/>
    <w:rsid w:val="00D1055E"/>
    <w:rsid w:val="00D10595"/>
    <w:rsid w:val="00D107C7"/>
    <w:rsid w:val="00D109F0"/>
    <w:rsid w:val="00D10D3E"/>
    <w:rsid w:val="00D11011"/>
    <w:rsid w:val="00D1120C"/>
    <w:rsid w:val="00D11292"/>
    <w:rsid w:val="00D113C7"/>
    <w:rsid w:val="00D1147C"/>
    <w:rsid w:val="00D11705"/>
    <w:rsid w:val="00D1176D"/>
    <w:rsid w:val="00D117C2"/>
    <w:rsid w:val="00D118BA"/>
    <w:rsid w:val="00D11F4B"/>
    <w:rsid w:val="00D11FE9"/>
    <w:rsid w:val="00D1209D"/>
    <w:rsid w:val="00D121A7"/>
    <w:rsid w:val="00D1224B"/>
    <w:rsid w:val="00D12278"/>
    <w:rsid w:val="00D1277D"/>
    <w:rsid w:val="00D12823"/>
    <w:rsid w:val="00D128FD"/>
    <w:rsid w:val="00D12B5C"/>
    <w:rsid w:val="00D12F5B"/>
    <w:rsid w:val="00D12FA3"/>
    <w:rsid w:val="00D1304F"/>
    <w:rsid w:val="00D13710"/>
    <w:rsid w:val="00D13799"/>
    <w:rsid w:val="00D138B2"/>
    <w:rsid w:val="00D139EE"/>
    <w:rsid w:val="00D13A44"/>
    <w:rsid w:val="00D13D1E"/>
    <w:rsid w:val="00D13E2E"/>
    <w:rsid w:val="00D13F64"/>
    <w:rsid w:val="00D14029"/>
    <w:rsid w:val="00D140AA"/>
    <w:rsid w:val="00D1438F"/>
    <w:rsid w:val="00D1445B"/>
    <w:rsid w:val="00D145A5"/>
    <w:rsid w:val="00D1466E"/>
    <w:rsid w:val="00D146D3"/>
    <w:rsid w:val="00D14BE4"/>
    <w:rsid w:val="00D14CAD"/>
    <w:rsid w:val="00D14E45"/>
    <w:rsid w:val="00D15193"/>
    <w:rsid w:val="00D151FA"/>
    <w:rsid w:val="00D15245"/>
    <w:rsid w:val="00D15420"/>
    <w:rsid w:val="00D1552C"/>
    <w:rsid w:val="00D15BC3"/>
    <w:rsid w:val="00D15EA8"/>
    <w:rsid w:val="00D15ED1"/>
    <w:rsid w:val="00D15F38"/>
    <w:rsid w:val="00D15F61"/>
    <w:rsid w:val="00D15F84"/>
    <w:rsid w:val="00D160A4"/>
    <w:rsid w:val="00D16159"/>
    <w:rsid w:val="00D16164"/>
    <w:rsid w:val="00D16239"/>
    <w:rsid w:val="00D1633B"/>
    <w:rsid w:val="00D1656A"/>
    <w:rsid w:val="00D165DA"/>
    <w:rsid w:val="00D166C3"/>
    <w:rsid w:val="00D166F8"/>
    <w:rsid w:val="00D167E0"/>
    <w:rsid w:val="00D167F5"/>
    <w:rsid w:val="00D16814"/>
    <w:rsid w:val="00D1696A"/>
    <w:rsid w:val="00D169BC"/>
    <w:rsid w:val="00D16E75"/>
    <w:rsid w:val="00D170C2"/>
    <w:rsid w:val="00D170CB"/>
    <w:rsid w:val="00D17125"/>
    <w:rsid w:val="00D17138"/>
    <w:rsid w:val="00D173CB"/>
    <w:rsid w:val="00D17B77"/>
    <w:rsid w:val="00D17BFB"/>
    <w:rsid w:val="00D17D7B"/>
    <w:rsid w:val="00D20165"/>
    <w:rsid w:val="00D2028D"/>
    <w:rsid w:val="00D20301"/>
    <w:rsid w:val="00D204FB"/>
    <w:rsid w:val="00D20744"/>
    <w:rsid w:val="00D20868"/>
    <w:rsid w:val="00D20C90"/>
    <w:rsid w:val="00D20D56"/>
    <w:rsid w:val="00D20D62"/>
    <w:rsid w:val="00D20E0E"/>
    <w:rsid w:val="00D20F56"/>
    <w:rsid w:val="00D21325"/>
    <w:rsid w:val="00D21459"/>
    <w:rsid w:val="00D214A4"/>
    <w:rsid w:val="00D215B9"/>
    <w:rsid w:val="00D217C9"/>
    <w:rsid w:val="00D21C0B"/>
    <w:rsid w:val="00D21C41"/>
    <w:rsid w:val="00D21C6E"/>
    <w:rsid w:val="00D21DF3"/>
    <w:rsid w:val="00D22078"/>
    <w:rsid w:val="00D221F5"/>
    <w:rsid w:val="00D22206"/>
    <w:rsid w:val="00D22529"/>
    <w:rsid w:val="00D225DD"/>
    <w:rsid w:val="00D22836"/>
    <w:rsid w:val="00D2290B"/>
    <w:rsid w:val="00D22A3E"/>
    <w:rsid w:val="00D22C47"/>
    <w:rsid w:val="00D22CE4"/>
    <w:rsid w:val="00D22E4B"/>
    <w:rsid w:val="00D22EB7"/>
    <w:rsid w:val="00D22F64"/>
    <w:rsid w:val="00D23088"/>
    <w:rsid w:val="00D231D0"/>
    <w:rsid w:val="00D23303"/>
    <w:rsid w:val="00D2331A"/>
    <w:rsid w:val="00D23676"/>
    <w:rsid w:val="00D236BF"/>
    <w:rsid w:val="00D238E7"/>
    <w:rsid w:val="00D23A3D"/>
    <w:rsid w:val="00D23AF1"/>
    <w:rsid w:val="00D23F0B"/>
    <w:rsid w:val="00D24191"/>
    <w:rsid w:val="00D24408"/>
    <w:rsid w:val="00D2449E"/>
    <w:rsid w:val="00D2463B"/>
    <w:rsid w:val="00D246E5"/>
    <w:rsid w:val="00D247A3"/>
    <w:rsid w:val="00D248A5"/>
    <w:rsid w:val="00D2496D"/>
    <w:rsid w:val="00D24E32"/>
    <w:rsid w:val="00D24F0B"/>
    <w:rsid w:val="00D25003"/>
    <w:rsid w:val="00D2521F"/>
    <w:rsid w:val="00D253A4"/>
    <w:rsid w:val="00D254E3"/>
    <w:rsid w:val="00D255C5"/>
    <w:rsid w:val="00D255DA"/>
    <w:rsid w:val="00D255F1"/>
    <w:rsid w:val="00D256E6"/>
    <w:rsid w:val="00D25BEF"/>
    <w:rsid w:val="00D26008"/>
    <w:rsid w:val="00D260EE"/>
    <w:rsid w:val="00D2619E"/>
    <w:rsid w:val="00D262A8"/>
    <w:rsid w:val="00D265AB"/>
    <w:rsid w:val="00D267D0"/>
    <w:rsid w:val="00D2687E"/>
    <w:rsid w:val="00D26F95"/>
    <w:rsid w:val="00D2721B"/>
    <w:rsid w:val="00D273CC"/>
    <w:rsid w:val="00D273DF"/>
    <w:rsid w:val="00D27460"/>
    <w:rsid w:val="00D2759C"/>
    <w:rsid w:val="00D27652"/>
    <w:rsid w:val="00D27768"/>
    <w:rsid w:val="00D2780F"/>
    <w:rsid w:val="00D27B37"/>
    <w:rsid w:val="00D302A7"/>
    <w:rsid w:val="00D303CA"/>
    <w:rsid w:val="00D305AB"/>
    <w:rsid w:val="00D305C9"/>
    <w:rsid w:val="00D30E04"/>
    <w:rsid w:val="00D30F3E"/>
    <w:rsid w:val="00D30FA8"/>
    <w:rsid w:val="00D31056"/>
    <w:rsid w:val="00D3114D"/>
    <w:rsid w:val="00D312C9"/>
    <w:rsid w:val="00D31338"/>
    <w:rsid w:val="00D313DB"/>
    <w:rsid w:val="00D31412"/>
    <w:rsid w:val="00D31644"/>
    <w:rsid w:val="00D3166F"/>
    <w:rsid w:val="00D31673"/>
    <w:rsid w:val="00D31800"/>
    <w:rsid w:val="00D31844"/>
    <w:rsid w:val="00D31935"/>
    <w:rsid w:val="00D31BA8"/>
    <w:rsid w:val="00D31C18"/>
    <w:rsid w:val="00D3220A"/>
    <w:rsid w:val="00D322A9"/>
    <w:rsid w:val="00D328BE"/>
    <w:rsid w:val="00D32912"/>
    <w:rsid w:val="00D32AF4"/>
    <w:rsid w:val="00D32C9A"/>
    <w:rsid w:val="00D33002"/>
    <w:rsid w:val="00D33155"/>
    <w:rsid w:val="00D33623"/>
    <w:rsid w:val="00D338F5"/>
    <w:rsid w:val="00D33CEB"/>
    <w:rsid w:val="00D342FF"/>
    <w:rsid w:val="00D3434E"/>
    <w:rsid w:val="00D343E2"/>
    <w:rsid w:val="00D34403"/>
    <w:rsid w:val="00D344C6"/>
    <w:rsid w:val="00D34501"/>
    <w:rsid w:val="00D34549"/>
    <w:rsid w:val="00D3477F"/>
    <w:rsid w:val="00D34825"/>
    <w:rsid w:val="00D34865"/>
    <w:rsid w:val="00D34933"/>
    <w:rsid w:val="00D34B47"/>
    <w:rsid w:val="00D34BA7"/>
    <w:rsid w:val="00D34BF8"/>
    <w:rsid w:val="00D34C71"/>
    <w:rsid w:val="00D351A7"/>
    <w:rsid w:val="00D351A8"/>
    <w:rsid w:val="00D35291"/>
    <w:rsid w:val="00D352A6"/>
    <w:rsid w:val="00D35407"/>
    <w:rsid w:val="00D3541C"/>
    <w:rsid w:val="00D3546C"/>
    <w:rsid w:val="00D3565A"/>
    <w:rsid w:val="00D356B6"/>
    <w:rsid w:val="00D356E6"/>
    <w:rsid w:val="00D35834"/>
    <w:rsid w:val="00D35897"/>
    <w:rsid w:val="00D35905"/>
    <w:rsid w:val="00D35946"/>
    <w:rsid w:val="00D35B7E"/>
    <w:rsid w:val="00D35BB6"/>
    <w:rsid w:val="00D35BFE"/>
    <w:rsid w:val="00D35EDF"/>
    <w:rsid w:val="00D35F0B"/>
    <w:rsid w:val="00D364B4"/>
    <w:rsid w:val="00D3670C"/>
    <w:rsid w:val="00D36873"/>
    <w:rsid w:val="00D368CF"/>
    <w:rsid w:val="00D36B25"/>
    <w:rsid w:val="00D36D6B"/>
    <w:rsid w:val="00D36E30"/>
    <w:rsid w:val="00D36EDF"/>
    <w:rsid w:val="00D370CF"/>
    <w:rsid w:val="00D3715E"/>
    <w:rsid w:val="00D37383"/>
    <w:rsid w:val="00D374D0"/>
    <w:rsid w:val="00D3752C"/>
    <w:rsid w:val="00D376C9"/>
    <w:rsid w:val="00D3771D"/>
    <w:rsid w:val="00D3772E"/>
    <w:rsid w:val="00D378EC"/>
    <w:rsid w:val="00D37903"/>
    <w:rsid w:val="00D37929"/>
    <w:rsid w:val="00D37AB7"/>
    <w:rsid w:val="00D37B13"/>
    <w:rsid w:val="00D37E40"/>
    <w:rsid w:val="00D4040D"/>
    <w:rsid w:val="00D404A9"/>
    <w:rsid w:val="00D404CD"/>
    <w:rsid w:val="00D4061D"/>
    <w:rsid w:val="00D40623"/>
    <w:rsid w:val="00D40691"/>
    <w:rsid w:val="00D4085D"/>
    <w:rsid w:val="00D40960"/>
    <w:rsid w:val="00D40A70"/>
    <w:rsid w:val="00D40AE3"/>
    <w:rsid w:val="00D40B1E"/>
    <w:rsid w:val="00D40DFE"/>
    <w:rsid w:val="00D40ED4"/>
    <w:rsid w:val="00D410BA"/>
    <w:rsid w:val="00D413E2"/>
    <w:rsid w:val="00D417A7"/>
    <w:rsid w:val="00D4183A"/>
    <w:rsid w:val="00D41BE9"/>
    <w:rsid w:val="00D41C5F"/>
    <w:rsid w:val="00D41C94"/>
    <w:rsid w:val="00D41D53"/>
    <w:rsid w:val="00D41E93"/>
    <w:rsid w:val="00D41EA8"/>
    <w:rsid w:val="00D41EDA"/>
    <w:rsid w:val="00D41FCF"/>
    <w:rsid w:val="00D41FD5"/>
    <w:rsid w:val="00D42018"/>
    <w:rsid w:val="00D42233"/>
    <w:rsid w:val="00D423A0"/>
    <w:rsid w:val="00D423A9"/>
    <w:rsid w:val="00D42411"/>
    <w:rsid w:val="00D424BA"/>
    <w:rsid w:val="00D42747"/>
    <w:rsid w:val="00D428D6"/>
    <w:rsid w:val="00D42971"/>
    <w:rsid w:val="00D42C93"/>
    <w:rsid w:val="00D42CBC"/>
    <w:rsid w:val="00D42CCB"/>
    <w:rsid w:val="00D42DEF"/>
    <w:rsid w:val="00D431C3"/>
    <w:rsid w:val="00D43288"/>
    <w:rsid w:val="00D43457"/>
    <w:rsid w:val="00D4352A"/>
    <w:rsid w:val="00D437FA"/>
    <w:rsid w:val="00D43AA9"/>
    <w:rsid w:val="00D43C6A"/>
    <w:rsid w:val="00D43D04"/>
    <w:rsid w:val="00D43D47"/>
    <w:rsid w:val="00D43F27"/>
    <w:rsid w:val="00D43F56"/>
    <w:rsid w:val="00D43FD3"/>
    <w:rsid w:val="00D4407E"/>
    <w:rsid w:val="00D4418F"/>
    <w:rsid w:val="00D4450F"/>
    <w:rsid w:val="00D4456E"/>
    <w:rsid w:val="00D44621"/>
    <w:rsid w:val="00D4464C"/>
    <w:rsid w:val="00D446EF"/>
    <w:rsid w:val="00D449E8"/>
    <w:rsid w:val="00D44A0F"/>
    <w:rsid w:val="00D44A94"/>
    <w:rsid w:val="00D44BC0"/>
    <w:rsid w:val="00D44C71"/>
    <w:rsid w:val="00D44DC6"/>
    <w:rsid w:val="00D451D6"/>
    <w:rsid w:val="00D451DB"/>
    <w:rsid w:val="00D4524D"/>
    <w:rsid w:val="00D45A67"/>
    <w:rsid w:val="00D45AA6"/>
    <w:rsid w:val="00D45B5D"/>
    <w:rsid w:val="00D45E3D"/>
    <w:rsid w:val="00D45F24"/>
    <w:rsid w:val="00D460B5"/>
    <w:rsid w:val="00D460E6"/>
    <w:rsid w:val="00D460F8"/>
    <w:rsid w:val="00D4620D"/>
    <w:rsid w:val="00D4621D"/>
    <w:rsid w:val="00D46231"/>
    <w:rsid w:val="00D46309"/>
    <w:rsid w:val="00D4636B"/>
    <w:rsid w:val="00D4651B"/>
    <w:rsid w:val="00D467B8"/>
    <w:rsid w:val="00D4682D"/>
    <w:rsid w:val="00D46899"/>
    <w:rsid w:val="00D46A0E"/>
    <w:rsid w:val="00D46A67"/>
    <w:rsid w:val="00D46BE9"/>
    <w:rsid w:val="00D46BEA"/>
    <w:rsid w:val="00D46DDA"/>
    <w:rsid w:val="00D46E14"/>
    <w:rsid w:val="00D47145"/>
    <w:rsid w:val="00D471E8"/>
    <w:rsid w:val="00D4748F"/>
    <w:rsid w:val="00D474F0"/>
    <w:rsid w:val="00D4781D"/>
    <w:rsid w:val="00D47B80"/>
    <w:rsid w:val="00D47C12"/>
    <w:rsid w:val="00D47CC2"/>
    <w:rsid w:val="00D47F5A"/>
    <w:rsid w:val="00D50008"/>
    <w:rsid w:val="00D5005D"/>
    <w:rsid w:val="00D501AD"/>
    <w:rsid w:val="00D501EC"/>
    <w:rsid w:val="00D5023E"/>
    <w:rsid w:val="00D5033E"/>
    <w:rsid w:val="00D5038D"/>
    <w:rsid w:val="00D503B0"/>
    <w:rsid w:val="00D5042E"/>
    <w:rsid w:val="00D5044D"/>
    <w:rsid w:val="00D505BF"/>
    <w:rsid w:val="00D505E3"/>
    <w:rsid w:val="00D5063F"/>
    <w:rsid w:val="00D5067D"/>
    <w:rsid w:val="00D506ED"/>
    <w:rsid w:val="00D50702"/>
    <w:rsid w:val="00D507D1"/>
    <w:rsid w:val="00D50CCE"/>
    <w:rsid w:val="00D50DDD"/>
    <w:rsid w:val="00D50DEB"/>
    <w:rsid w:val="00D50E56"/>
    <w:rsid w:val="00D50FE0"/>
    <w:rsid w:val="00D511C2"/>
    <w:rsid w:val="00D512D8"/>
    <w:rsid w:val="00D512F7"/>
    <w:rsid w:val="00D5136F"/>
    <w:rsid w:val="00D5144A"/>
    <w:rsid w:val="00D51546"/>
    <w:rsid w:val="00D515A8"/>
    <w:rsid w:val="00D518B9"/>
    <w:rsid w:val="00D51980"/>
    <w:rsid w:val="00D51A1D"/>
    <w:rsid w:val="00D51B5A"/>
    <w:rsid w:val="00D51C39"/>
    <w:rsid w:val="00D520F2"/>
    <w:rsid w:val="00D52330"/>
    <w:rsid w:val="00D52336"/>
    <w:rsid w:val="00D5233E"/>
    <w:rsid w:val="00D52364"/>
    <w:rsid w:val="00D52379"/>
    <w:rsid w:val="00D52424"/>
    <w:rsid w:val="00D52435"/>
    <w:rsid w:val="00D524B4"/>
    <w:rsid w:val="00D52641"/>
    <w:rsid w:val="00D526FB"/>
    <w:rsid w:val="00D52B37"/>
    <w:rsid w:val="00D52C35"/>
    <w:rsid w:val="00D52C52"/>
    <w:rsid w:val="00D52C55"/>
    <w:rsid w:val="00D52C7C"/>
    <w:rsid w:val="00D52E98"/>
    <w:rsid w:val="00D53207"/>
    <w:rsid w:val="00D5344C"/>
    <w:rsid w:val="00D53472"/>
    <w:rsid w:val="00D53533"/>
    <w:rsid w:val="00D535A3"/>
    <w:rsid w:val="00D5365D"/>
    <w:rsid w:val="00D537FF"/>
    <w:rsid w:val="00D53901"/>
    <w:rsid w:val="00D539B4"/>
    <w:rsid w:val="00D53B58"/>
    <w:rsid w:val="00D53C30"/>
    <w:rsid w:val="00D53EAA"/>
    <w:rsid w:val="00D53FDE"/>
    <w:rsid w:val="00D5418D"/>
    <w:rsid w:val="00D541F9"/>
    <w:rsid w:val="00D54318"/>
    <w:rsid w:val="00D543B1"/>
    <w:rsid w:val="00D5440B"/>
    <w:rsid w:val="00D5448C"/>
    <w:rsid w:val="00D54506"/>
    <w:rsid w:val="00D5451B"/>
    <w:rsid w:val="00D5453C"/>
    <w:rsid w:val="00D546EE"/>
    <w:rsid w:val="00D5474A"/>
    <w:rsid w:val="00D548D9"/>
    <w:rsid w:val="00D549BD"/>
    <w:rsid w:val="00D549C5"/>
    <w:rsid w:val="00D54B33"/>
    <w:rsid w:val="00D54C17"/>
    <w:rsid w:val="00D54D09"/>
    <w:rsid w:val="00D54D19"/>
    <w:rsid w:val="00D54DAC"/>
    <w:rsid w:val="00D55009"/>
    <w:rsid w:val="00D5518C"/>
    <w:rsid w:val="00D551C6"/>
    <w:rsid w:val="00D551DE"/>
    <w:rsid w:val="00D55276"/>
    <w:rsid w:val="00D552F3"/>
    <w:rsid w:val="00D55652"/>
    <w:rsid w:val="00D55675"/>
    <w:rsid w:val="00D556FC"/>
    <w:rsid w:val="00D55808"/>
    <w:rsid w:val="00D558AE"/>
    <w:rsid w:val="00D55AAC"/>
    <w:rsid w:val="00D55D23"/>
    <w:rsid w:val="00D55DF9"/>
    <w:rsid w:val="00D55E21"/>
    <w:rsid w:val="00D560DD"/>
    <w:rsid w:val="00D561AC"/>
    <w:rsid w:val="00D5624B"/>
    <w:rsid w:val="00D56497"/>
    <w:rsid w:val="00D56574"/>
    <w:rsid w:val="00D565E9"/>
    <w:rsid w:val="00D5660E"/>
    <w:rsid w:val="00D5670E"/>
    <w:rsid w:val="00D5685B"/>
    <w:rsid w:val="00D56991"/>
    <w:rsid w:val="00D56AA5"/>
    <w:rsid w:val="00D56BE1"/>
    <w:rsid w:val="00D56E8C"/>
    <w:rsid w:val="00D56F22"/>
    <w:rsid w:val="00D570BF"/>
    <w:rsid w:val="00D57127"/>
    <w:rsid w:val="00D5713B"/>
    <w:rsid w:val="00D57187"/>
    <w:rsid w:val="00D572FA"/>
    <w:rsid w:val="00D57327"/>
    <w:rsid w:val="00D5740A"/>
    <w:rsid w:val="00D57462"/>
    <w:rsid w:val="00D5753C"/>
    <w:rsid w:val="00D576B2"/>
    <w:rsid w:val="00D57728"/>
    <w:rsid w:val="00D578C7"/>
    <w:rsid w:val="00D578FE"/>
    <w:rsid w:val="00D57AA9"/>
    <w:rsid w:val="00D57F72"/>
    <w:rsid w:val="00D604A7"/>
    <w:rsid w:val="00D6051D"/>
    <w:rsid w:val="00D606B2"/>
    <w:rsid w:val="00D60790"/>
    <w:rsid w:val="00D607A1"/>
    <w:rsid w:val="00D609BE"/>
    <w:rsid w:val="00D60AC2"/>
    <w:rsid w:val="00D60B41"/>
    <w:rsid w:val="00D60B6D"/>
    <w:rsid w:val="00D60C25"/>
    <w:rsid w:val="00D60DB8"/>
    <w:rsid w:val="00D60DC3"/>
    <w:rsid w:val="00D60E0B"/>
    <w:rsid w:val="00D6116E"/>
    <w:rsid w:val="00D61268"/>
    <w:rsid w:val="00D61402"/>
    <w:rsid w:val="00D616AE"/>
    <w:rsid w:val="00D6175C"/>
    <w:rsid w:val="00D61922"/>
    <w:rsid w:val="00D61A31"/>
    <w:rsid w:val="00D61AD6"/>
    <w:rsid w:val="00D61B34"/>
    <w:rsid w:val="00D61B4F"/>
    <w:rsid w:val="00D61B6F"/>
    <w:rsid w:val="00D61C36"/>
    <w:rsid w:val="00D61DF7"/>
    <w:rsid w:val="00D61FE9"/>
    <w:rsid w:val="00D620D6"/>
    <w:rsid w:val="00D62128"/>
    <w:rsid w:val="00D621C4"/>
    <w:rsid w:val="00D6223D"/>
    <w:rsid w:val="00D625C6"/>
    <w:rsid w:val="00D62685"/>
    <w:rsid w:val="00D626C9"/>
    <w:rsid w:val="00D627D1"/>
    <w:rsid w:val="00D62822"/>
    <w:rsid w:val="00D629A0"/>
    <w:rsid w:val="00D62A43"/>
    <w:rsid w:val="00D62A80"/>
    <w:rsid w:val="00D62CA7"/>
    <w:rsid w:val="00D62DDF"/>
    <w:rsid w:val="00D6303C"/>
    <w:rsid w:val="00D631BB"/>
    <w:rsid w:val="00D63214"/>
    <w:rsid w:val="00D63218"/>
    <w:rsid w:val="00D63683"/>
    <w:rsid w:val="00D63697"/>
    <w:rsid w:val="00D63712"/>
    <w:rsid w:val="00D638C2"/>
    <w:rsid w:val="00D6394E"/>
    <w:rsid w:val="00D63CA4"/>
    <w:rsid w:val="00D63D89"/>
    <w:rsid w:val="00D63DB9"/>
    <w:rsid w:val="00D63DD0"/>
    <w:rsid w:val="00D63EAF"/>
    <w:rsid w:val="00D63F89"/>
    <w:rsid w:val="00D640E7"/>
    <w:rsid w:val="00D64461"/>
    <w:rsid w:val="00D64469"/>
    <w:rsid w:val="00D644B2"/>
    <w:rsid w:val="00D64566"/>
    <w:rsid w:val="00D645A4"/>
    <w:rsid w:val="00D64807"/>
    <w:rsid w:val="00D65052"/>
    <w:rsid w:val="00D6514D"/>
    <w:rsid w:val="00D651DD"/>
    <w:rsid w:val="00D652CF"/>
    <w:rsid w:val="00D65387"/>
    <w:rsid w:val="00D653AD"/>
    <w:rsid w:val="00D6565A"/>
    <w:rsid w:val="00D656AE"/>
    <w:rsid w:val="00D65876"/>
    <w:rsid w:val="00D6594A"/>
    <w:rsid w:val="00D659FC"/>
    <w:rsid w:val="00D65A04"/>
    <w:rsid w:val="00D65A2A"/>
    <w:rsid w:val="00D65D26"/>
    <w:rsid w:val="00D65DDA"/>
    <w:rsid w:val="00D66399"/>
    <w:rsid w:val="00D664D5"/>
    <w:rsid w:val="00D66517"/>
    <w:rsid w:val="00D66700"/>
    <w:rsid w:val="00D6675A"/>
    <w:rsid w:val="00D66888"/>
    <w:rsid w:val="00D668E0"/>
    <w:rsid w:val="00D66B8A"/>
    <w:rsid w:val="00D66B95"/>
    <w:rsid w:val="00D66C88"/>
    <w:rsid w:val="00D66EAB"/>
    <w:rsid w:val="00D66EF6"/>
    <w:rsid w:val="00D66F8D"/>
    <w:rsid w:val="00D6701A"/>
    <w:rsid w:val="00D670BA"/>
    <w:rsid w:val="00D67326"/>
    <w:rsid w:val="00D67330"/>
    <w:rsid w:val="00D676DC"/>
    <w:rsid w:val="00D67770"/>
    <w:rsid w:val="00D677DD"/>
    <w:rsid w:val="00D67BB2"/>
    <w:rsid w:val="00D67E89"/>
    <w:rsid w:val="00D700E5"/>
    <w:rsid w:val="00D70278"/>
    <w:rsid w:val="00D70655"/>
    <w:rsid w:val="00D70671"/>
    <w:rsid w:val="00D7072E"/>
    <w:rsid w:val="00D708C5"/>
    <w:rsid w:val="00D70AAE"/>
    <w:rsid w:val="00D70B62"/>
    <w:rsid w:val="00D70E69"/>
    <w:rsid w:val="00D70EA6"/>
    <w:rsid w:val="00D70FBF"/>
    <w:rsid w:val="00D71046"/>
    <w:rsid w:val="00D710BC"/>
    <w:rsid w:val="00D7170D"/>
    <w:rsid w:val="00D71718"/>
    <w:rsid w:val="00D71A85"/>
    <w:rsid w:val="00D71FEA"/>
    <w:rsid w:val="00D72191"/>
    <w:rsid w:val="00D72207"/>
    <w:rsid w:val="00D72230"/>
    <w:rsid w:val="00D7259A"/>
    <w:rsid w:val="00D72648"/>
    <w:rsid w:val="00D7281E"/>
    <w:rsid w:val="00D728B2"/>
    <w:rsid w:val="00D7290B"/>
    <w:rsid w:val="00D729D6"/>
    <w:rsid w:val="00D72A38"/>
    <w:rsid w:val="00D72A42"/>
    <w:rsid w:val="00D72D9A"/>
    <w:rsid w:val="00D72E69"/>
    <w:rsid w:val="00D72F8B"/>
    <w:rsid w:val="00D73228"/>
    <w:rsid w:val="00D7328F"/>
    <w:rsid w:val="00D733A2"/>
    <w:rsid w:val="00D73451"/>
    <w:rsid w:val="00D73589"/>
    <w:rsid w:val="00D73EB5"/>
    <w:rsid w:val="00D73F62"/>
    <w:rsid w:val="00D7414E"/>
    <w:rsid w:val="00D74203"/>
    <w:rsid w:val="00D74402"/>
    <w:rsid w:val="00D74496"/>
    <w:rsid w:val="00D747E7"/>
    <w:rsid w:val="00D749E0"/>
    <w:rsid w:val="00D74A0B"/>
    <w:rsid w:val="00D74A8B"/>
    <w:rsid w:val="00D74E34"/>
    <w:rsid w:val="00D7518B"/>
    <w:rsid w:val="00D7555C"/>
    <w:rsid w:val="00D756B5"/>
    <w:rsid w:val="00D757C9"/>
    <w:rsid w:val="00D7580F"/>
    <w:rsid w:val="00D7591C"/>
    <w:rsid w:val="00D75999"/>
    <w:rsid w:val="00D75A0C"/>
    <w:rsid w:val="00D75D75"/>
    <w:rsid w:val="00D7604E"/>
    <w:rsid w:val="00D763F2"/>
    <w:rsid w:val="00D7647E"/>
    <w:rsid w:val="00D765C0"/>
    <w:rsid w:val="00D76686"/>
    <w:rsid w:val="00D769AF"/>
    <w:rsid w:val="00D76A96"/>
    <w:rsid w:val="00D76B4F"/>
    <w:rsid w:val="00D76C83"/>
    <w:rsid w:val="00D76CB5"/>
    <w:rsid w:val="00D76D91"/>
    <w:rsid w:val="00D76EAD"/>
    <w:rsid w:val="00D770DC"/>
    <w:rsid w:val="00D77214"/>
    <w:rsid w:val="00D77267"/>
    <w:rsid w:val="00D77452"/>
    <w:rsid w:val="00D77CDD"/>
    <w:rsid w:val="00D77D72"/>
    <w:rsid w:val="00D77E16"/>
    <w:rsid w:val="00D77EC0"/>
    <w:rsid w:val="00D80042"/>
    <w:rsid w:val="00D80153"/>
    <w:rsid w:val="00D8050A"/>
    <w:rsid w:val="00D805B0"/>
    <w:rsid w:val="00D806DC"/>
    <w:rsid w:val="00D8070D"/>
    <w:rsid w:val="00D807F8"/>
    <w:rsid w:val="00D80992"/>
    <w:rsid w:val="00D80BBF"/>
    <w:rsid w:val="00D80F43"/>
    <w:rsid w:val="00D80FE5"/>
    <w:rsid w:val="00D810F2"/>
    <w:rsid w:val="00D81287"/>
    <w:rsid w:val="00D8147C"/>
    <w:rsid w:val="00D8147D"/>
    <w:rsid w:val="00D814CB"/>
    <w:rsid w:val="00D816A7"/>
    <w:rsid w:val="00D8178F"/>
    <w:rsid w:val="00D81939"/>
    <w:rsid w:val="00D81945"/>
    <w:rsid w:val="00D81A27"/>
    <w:rsid w:val="00D81A2E"/>
    <w:rsid w:val="00D81AF9"/>
    <w:rsid w:val="00D81C2D"/>
    <w:rsid w:val="00D81D6A"/>
    <w:rsid w:val="00D81E6B"/>
    <w:rsid w:val="00D8214E"/>
    <w:rsid w:val="00D82265"/>
    <w:rsid w:val="00D823D5"/>
    <w:rsid w:val="00D82433"/>
    <w:rsid w:val="00D82465"/>
    <w:rsid w:val="00D825D5"/>
    <w:rsid w:val="00D8285A"/>
    <w:rsid w:val="00D828A3"/>
    <w:rsid w:val="00D82957"/>
    <w:rsid w:val="00D82C43"/>
    <w:rsid w:val="00D82C9E"/>
    <w:rsid w:val="00D82D9F"/>
    <w:rsid w:val="00D830C6"/>
    <w:rsid w:val="00D832B8"/>
    <w:rsid w:val="00D832D1"/>
    <w:rsid w:val="00D833F6"/>
    <w:rsid w:val="00D8340B"/>
    <w:rsid w:val="00D8359F"/>
    <w:rsid w:val="00D83775"/>
    <w:rsid w:val="00D837A0"/>
    <w:rsid w:val="00D83BD5"/>
    <w:rsid w:val="00D83C65"/>
    <w:rsid w:val="00D83C69"/>
    <w:rsid w:val="00D83D28"/>
    <w:rsid w:val="00D840AF"/>
    <w:rsid w:val="00D8420E"/>
    <w:rsid w:val="00D844BF"/>
    <w:rsid w:val="00D844C1"/>
    <w:rsid w:val="00D84514"/>
    <w:rsid w:val="00D8458F"/>
    <w:rsid w:val="00D846AE"/>
    <w:rsid w:val="00D846E1"/>
    <w:rsid w:val="00D84743"/>
    <w:rsid w:val="00D84749"/>
    <w:rsid w:val="00D8499C"/>
    <w:rsid w:val="00D84BA9"/>
    <w:rsid w:val="00D84E86"/>
    <w:rsid w:val="00D852BB"/>
    <w:rsid w:val="00D853C8"/>
    <w:rsid w:val="00D8560D"/>
    <w:rsid w:val="00D8566D"/>
    <w:rsid w:val="00D85A1C"/>
    <w:rsid w:val="00D85B02"/>
    <w:rsid w:val="00D85C14"/>
    <w:rsid w:val="00D85C52"/>
    <w:rsid w:val="00D864DF"/>
    <w:rsid w:val="00D86675"/>
    <w:rsid w:val="00D86698"/>
    <w:rsid w:val="00D86832"/>
    <w:rsid w:val="00D86A8B"/>
    <w:rsid w:val="00D86C64"/>
    <w:rsid w:val="00D87020"/>
    <w:rsid w:val="00D8706C"/>
    <w:rsid w:val="00D8707E"/>
    <w:rsid w:val="00D8715E"/>
    <w:rsid w:val="00D87184"/>
    <w:rsid w:val="00D871EF"/>
    <w:rsid w:val="00D87203"/>
    <w:rsid w:val="00D8723D"/>
    <w:rsid w:val="00D8724B"/>
    <w:rsid w:val="00D87312"/>
    <w:rsid w:val="00D874EA"/>
    <w:rsid w:val="00D876D3"/>
    <w:rsid w:val="00D877CF"/>
    <w:rsid w:val="00D87845"/>
    <w:rsid w:val="00D87986"/>
    <w:rsid w:val="00D87AB7"/>
    <w:rsid w:val="00D87B00"/>
    <w:rsid w:val="00D87BE7"/>
    <w:rsid w:val="00D90392"/>
    <w:rsid w:val="00D90806"/>
    <w:rsid w:val="00D9086A"/>
    <w:rsid w:val="00D909FA"/>
    <w:rsid w:val="00D90C47"/>
    <w:rsid w:val="00D90CB7"/>
    <w:rsid w:val="00D90E4B"/>
    <w:rsid w:val="00D90ECD"/>
    <w:rsid w:val="00D90FF2"/>
    <w:rsid w:val="00D911B3"/>
    <w:rsid w:val="00D91357"/>
    <w:rsid w:val="00D9149D"/>
    <w:rsid w:val="00D91606"/>
    <w:rsid w:val="00D917A9"/>
    <w:rsid w:val="00D91825"/>
    <w:rsid w:val="00D91907"/>
    <w:rsid w:val="00D91F39"/>
    <w:rsid w:val="00D91FE9"/>
    <w:rsid w:val="00D921E6"/>
    <w:rsid w:val="00D9239A"/>
    <w:rsid w:val="00D9268C"/>
    <w:rsid w:val="00D9280B"/>
    <w:rsid w:val="00D92845"/>
    <w:rsid w:val="00D9285C"/>
    <w:rsid w:val="00D929DA"/>
    <w:rsid w:val="00D92ABA"/>
    <w:rsid w:val="00D92CB5"/>
    <w:rsid w:val="00D9317C"/>
    <w:rsid w:val="00D931A2"/>
    <w:rsid w:val="00D932AF"/>
    <w:rsid w:val="00D93402"/>
    <w:rsid w:val="00D936A0"/>
    <w:rsid w:val="00D936C9"/>
    <w:rsid w:val="00D93929"/>
    <w:rsid w:val="00D939E8"/>
    <w:rsid w:val="00D93B9E"/>
    <w:rsid w:val="00D93D10"/>
    <w:rsid w:val="00D93E9C"/>
    <w:rsid w:val="00D93F88"/>
    <w:rsid w:val="00D94493"/>
    <w:rsid w:val="00D944EF"/>
    <w:rsid w:val="00D9475E"/>
    <w:rsid w:val="00D947A6"/>
    <w:rsid w:val="00D94A4C"/>
    <w:rsid w:val="00D94AB6"/>
    <w:rsid w:val="00D94B6E"/>
    <w:rsid w:val="00D94C19"/>
    <w:rsid w:val="00D94D7F"/>
    <w:rsid w:val="00D9503D"/>
    <w:rsid w:val="00D95049"/>
    <w:rsid w:val="00D95167"/>
    <w:rsid w:val="00D9517B"/>
    <w:rsid w:val="00D9522E"/>
    <w:rsid w:val="00D9523C"/>
    <w:rsid w:val="00D954BA"/>
    <w:rsid w:val="00D95770"/>
    <w:rsid w:val="00D957CE"/>
    <w:rsid w:val="00D95A45"/>
    <w:rsid w:val="00D96298"/>
    <w:rsid w:val="00D963EC"/>
    <w:rsid w:val="00D9649E"/>
    <w:rsid w:val="00D96542"/>
    <w:rsid w:val="00D969E1"/>
    <w:rsid w:val="00D96A56"/>
    <w:rsid w:val="00D96C27"/>
    <w:rsid w:val="00D96D80"/>
    <w:rsid w:val="00D96F1A"/>
    <w:rsid w:val="00D96F4D"/>
    <w:rsid w:val="00D96F6F"/>
    <w:rsid w:val="00D9706A"/>
    <w:rsid w:val="00D970E1"/>
    <w:rsid w:val="00D9721E"/>
    <w:rsid w:val="00D974FE"/>
    <w:rsid w:val="00D97726"/>
    <w:rsid w:val="00D97A7B"/>
    <w:rsid w:val="00D97ADD"/>
    <w:rsid w:val="00D97B16"/>
    <w:rsid w:val="00D97BF7"/>
    <w:rsid w:val="00D97C13"/>
    <w:rsid w:val="00D97C9F"/>
    <w:rsid w:val="00D97D2E"/>
    <w:rsid w:val="00D97E7E"/>
    <w:rsid w:val="00D97E8A"/>
    <w:rsid w:val="00D97F6F"/>
    <w:rsid w:val="00DA005C"/>
    <w:rsid w:val="00DA009A"/>
    <w:rsid w:val="00DA0292"/>
    <w:rsid w:val="00DA042A"/>
    <w:rsid w:val="00DA056B"/>
    <w:rsid w:val="00DA059A"/>
    <w:rsid w:val="00DA065F"/>
    <w:rsid w:val="00DA069D"/>
    <w:rsid w:val="00DA0775"/>
    <w:rsid w:val="00DA07FC"/>
    <w:rsid w:val="00DA0913"/>
    <w:rsid w:val="00DA0A48"/>
    <w:rsid w:val="00DA0AE8"/>
    <w:rsid w:val="00DA0DDE"/>
    <w:rsid w:val="00DA0E92"/>
    <w:rsid w:val="00DA1044"/>
    <w:rsid w:val="00DA116F"/>
    <w:rsid w:val="00DA1200"/>
    <w:rsid w:val="00DA154B"/>
    <w:rsid w:val="00DA1796"/>
    <w:rsid w:val="00DA199F"/>
    <w:rsid w:val="00DA1BF5"/>
    <w:rsid w:val="00DA1DA1"/>
    <w:rsid w:val="00DA1E42"/>
    <w:rsid w:val="00DA1ED1"/>
    <w:rsid w:val="00DA1F82"/>
    <w:rsid w:val="00DA2096"/>
    <w:rsid w:val="00DA20E6"/>
    <w:rsid w:val="00DA21A0"/>
    <w:rsid w:val="00DA22B6"/>
    <w:rsid w:val="00DA23DD"/>
    <w:rsid w:val="00DA249A"/>
    <w:rsid w:val="00DA2A23"/>
    <w:rsid w:val="00DA2A5D"/>
    <w:rsid w:val="00DA2B17"/>
    <w:rsid w:val="00DA2B89"/>
    <w:rsid w:val="00DA2BD3"/>
    <w:rsid w:val="00DA2D02"/>
    <w:rsid w:val="00DA2D46"/>
    <w:rsid w:val="00DA2D61"/>
    <w:rsid w:val="00DA2DAF"/>
    <w:rsid w:val="00DA2E23"/>
    <w:rsid w:val="00DA2F3F"/>
    <w:rsid w:val="00DA30CF"/>
    <w:rsid w:val="00DA31AC"/>
    <w:rsid w:val="00DA31D6"/>
    <w:rsid w:val="00DA324A"/>
    <w:rsid w:val="00DA3666"/>
    <w:rsid w:val="00DA3759"/>
    <w:rsid w:val="00DA39AA"/>
    <w:rsid w:val="00DA39D7"/>
    <w:rsid w:val="00DA3ACD"/>
    <w:rsid w:val="00DA3AEB"/>
    <w:rsid w:val="00DA400C"/>
    <w:rsid w:val="00DA406F"/>
    <w:rsid w:val="00DA4075"/>
    <w:rsid w:val="00DA41AE"/>
    <w:rsid w:val="00DA42C2"/>
    <w:rsid w:val="00DA455E"/>
    <w:rsid w:val="00DA4664"/>
    <w:rsid w:val="00DA4819"/>
    <w:rsid w:val="00DA4A7D"/>
    <w:rsid w:val="00DA4E87"/>
    <w:rsid w:val="00DA4F9E"/>
    <w:rsid w:val="00DA50A0"/>
    <w:rsid w:val="00DA524B"/>
    <w:rsid w:val="00DA53C6"/>
    <w:rsid w:val="00DA5577"/>
    <w:rsid w:val="00DA574E"/>
    <w:rsid w:val="00DA57A9"/>
    <w:rsid w:val="00DA5838"/>
    <w:rsid w:val="00DA59C0"/>
    <w:rsid w:val="00DA5C0E"/>
    <w:rsid w:val="00DA5CE7"/>
    <w:rsid w:val="00DA6104"/>
    <w:rsid w:val="00DA6275"/>
    <w:rsid w:val="00DA62A1"/>
    <w:rsid w:val="00DA638A"/>
    <w:rsid w:val="00DA6468"/>
    <w:rsid w:val="00DA65A0"/>
    <w:rsid w:val="00DA65A7"/>
    <w:rsid w:val="00DA65AF"/>
    <w:rsid w:val="00DA6758"/>
    <w:rsid w:val="00DA6A4C"/>
    <w:rsid w:val="00DA6ACC"/>
    <w:rsid w:val="00DA6C14"/>
    <w:rsid w:val="00DA6C4D"/>
    <w:rsid w:val="00DA6C7E"/>
    <w:rsid w:val="00DA6D45"/>
    <w:rsid w:val="00DA6FE8"/>
    <w:rsid w:val="00DA7203"/>
    <w:rsid w:val="00DA77E2"/>
    <w:rsid w:val="00DA7816"/>
    <w:rsid w:val="00DA798A"/>
    <w:rsid w:val="00DA7D8D"/>
    <w:rsid w:val="00DA7DD3"/>
    <w:rsid w:val="00DA7F04"/>
    <w:rsid w:val="00DA7F2B"/>
    <w:rsid w:val="00DB0112"/>
    <w:rsid w:val="00DB021D"/>
    <w:rsid w:val="00DB028F"/>
    <w:rsid w:val="00DB0743"/>
    <w:rsid w:val="00DB08C2"/>
    <w:rsid w:val="00DB099B"/>
    <w:rsid w:val="00DB09D4"/>
    <w:rsid w:val="00DB09EB"/>
    <w:rsid w:val="00DB0A8D"/>
    <w:rsid w:val="00DB0B57"/>
    <w:rsid w:val="00DB0BDB"/>
    <w:rsid w:val="00DB0E0D"/>
    <w:rsid w:val="00DB0E9D"/>
    <w:rsid w:val="00DB1047"/>
    <w:rsid w:val="00DB105C"/>
    <w:rsid w:val="00DB13D0"/>
    <w:rsid w:val="00DB1650"/>
    <w:rsid w:val="00DB19A3"/>
    <w:rsid w:val="00DB19EB"/>
    <w:rsid w:val="00DB1B1D"/>
    <w:rsid w:val="00DB1B2B"/>
    <w:rsid w:val="00DB1CBD"/>
    <w:rsid w:val="00DB1E49"/>
    <w:rsid w:val="00DB1F4B"/>
    <w:rsid w:val="00DB204A"/>
    <w:rsid w:val="00DB20C5"/>
    <w:rsid w:val="00DB24AD"/>
    <w:rsid w:val="00DB265A"/>
    <w:rsid w:val="00DB276A"/>
    <w:rsid w:val="00DB2794"/>
    <w:rsid w:val="00DB27D0"/>
    <w:rsid w:val="00DB2977"/>
    <w:rsid w:val="00DB2A25"/>
    <w:rsid w:val="00DB2E52"/>
    <w:rsid w:val="00DB2EA1"/>
    <w:rsid w:val="00DB3197"/>
    <w:rsid w:val="00DB32C2"/>
    <w:rsid w:val="00DB32CF"/>
    <w:rsid w:val="00DB3321"/>
    <w:rsid w:val="00DB338A"/>
    <w:rsid w:val="00DB339D"/>
    <w:rsid w:val="00DB340D"/>
    <w:rsid w:val="00DB3567"/>
    <w:rsid w:val="00DB38DC"/>
    <w:rsid w:val="00DB39D5"/>
    <w:rsid w:val="00DB3B1E"/>
    <w:rsid w:val="00DB3CF3"/>
    <w:rsid w:val="00DB3E0E"/>
    <w:rsid w:val="00DB3F2B"/>
    <w:rsid w:val="00DB4389"/>
    <w:rsid w:val="00DB43AF"/>
    <w:rsid w:val="00DB43E4"/>
    <w:rsid w:val="00DB467D"/>
    <w:rsid w:val="00DB46BD"/>
    <w:rsid w:val="00DB4783"/>
    <w:rsid w:val="00DB4988"/>
    <w:rsid w:val="00DB4F2F"/>
    <w:rsid w:val="00DB4F30"/>
    <w:rsid w:val="00DB5148"/>
    <w:rsid w:val="00DB5169"/>
    <w:rsid w:val="00DB52D8"/>
    <w:rsid w:val="00DB5340"/>
    <w:rsid w:val="00DB538D"/>
    <w:rsid w:val="00DB53FF"/>
    <w:rsid w:val="00DB54B3"/>
    <w:rsid w:val="00DB559E"/>
    <w:rsid w:val="00DB56AE"/>
    <w:rsid w:val="00DB58B7"/>
    <w:rsid w:val="00DB5951"/>
    <w:rsid w:val="00DB5A2F"/>
    <w:rsid w:val="00DB5BBF"/>
    <w:rsid w:val="00DB5CEB"/>
    <w:rsid w:val="00DB5EFB"/>
    <w:rsid w:val="00DB5F29"/>
    <w:rsid w:val="00DB6108"/>
    <w:rsid w:val="00DB61B5"/>
    <w:rsid w:val="00DB64B1"/>
    <w:rsid w:val="00DB6681"/>
    <w:rsid w:val="00DB66DE"/>
    <w:rsid w:val="00DB6747"/>
    <w:rsid w:val="00DB68B7"/>
    <w:rsid w:val="00DB69D0"/>
    <w:rsid w:val="00DB69D3"/>
    <w:rsid w:val="00DB6B3B"/>
    <w:rsid w:val="00DB6D99"/>
    <w:rsid w:val="00DB6FAA"/>
    <w:rsid w:val="00DB71BB"/>
    <w:rsid w:val="00DB7263"/>
    <w:rsid w:val="00DB7265"/>
    <w:rsid w:val="00DB74A6"/>
    <w:rsid w:val="00DB7548"/>
    <w:rsid w:val="00DB7599"/>
    <w:rsid w:val="00DB7669"/>
    <w:rsid w:val="00DB778D"/>
    <w:rsid w:val="00DB7947"/>
    <w:rsid w:val="00DB79C6"/>
    <w:rsid w:val="00DB7D38"/>
    <w:rsid w:val="00DB7E08"/>
    <w:rsid w:val="00DB7E51"/>
    <w:rsid w:val="00DB7F58"/>
    <w:rsid w:val="00DC0252"/>
    <w:rsid w:val="00DC0316"/>
    <w:rsid w:val="00DC0435"/>
    <w:rsid w:val="00DC0523"/>
    <w:rsid w:val="00DC06D9"/>
    <w:rsid w:val="00DC0852"/>
    <w:rsid w:val="00DC110C"/>
    <w:rsid w:val="00DC11B2"/>
    <w:rsid w:val="00DC1294"/>
    <w:rsid w:val="00DC1488"/>
    <w:rsid w:val="00DC1546"/>
    <w:rsid w:val="00DC167E"/>
    <w:rsid w:val="00DC16E5"/>
    <w:rsid w:val="00DC19C5"/>
    <w:rsid w:val="00DC1C39"/>
    <w:rsid w:val="00DC21D1"/>
    <w:rsid w:val="00DC2774"/>
    <w:rsid w:val="00DC29EF"/>
    <w:rsid w:val="00DC2AEB"/>
    <w:rsid w:val="00DC2B59"/>
    <w:rsid w:val="00DC2C45"/>
    <w:rsid w:val="00DC2C71"/>
    <w:rsid w:val="00DC2F96"/>
    <w:rsid w:val="00DC35D7"/>
    <w:rsid w:val="00DC3836"/>
    <w:rsid w:val="00DC391B"/>
    <w:rsid w:val="00DC39F3"/>
    <w:rsid w:val="00DC3AED"/>
    <w:rsid w:val="00DC3BE7"/>
    <w:rsid w:val="00DC3D31"/>
    <w:rsid w:val="00DC4081"/>
    <w:rsid w:val="00DC4116"/>
    <w:rsid w:val="00DC41AC"/>
    <w:rsid w:val="00DC41E4"/>
    <w:rsid w:val="00DC41E9"/>
    <w:rsid w:val="00DC437D"/>
    <w:rsid w:val="00DC43B1"/>
    <w:rsid w:val="00DC4598"/>
    <w:rsid w:val="00DC48B7"/>
    <w:rsid w:val="00DC4A1F"/>
    <w:rsid w:val="00DC4A7E"/>
    <w:rsid w:val="00DC4B7C"/>
    <w:rsid w:val="00DC4BFB"/>
    <w:rsid w:val="00DC4E40"/>
    <w:rsid w:val="00DC4ED7"/>
    <w:rsid w:val="00DC4EEA"/>
    <w:rsid w:val="00DC4EEB"/>
    <w:rsid w:val="00DC5057"/>
    <w:rsid w:val="00DC5209"/>
    <w:rsid w:val="00DC5802"/>
    <w:rsid w:val="00DC58F1"/>
    <w:rsid w:val="00DC5AD6"/>
    <w:rsid w:val="00DC5B5C"/>
    <w:rsid w:val="00DC643F"/>
    <w:rsid w:val="00DC6542"/>
    <w:rsid w:val="00DC6568"/>
    <w:rsid w:val="00DC663C"/>
    <w:rsid w:val="00DC69BA"/>
    <w:rsid w:val="00DC6A8F"/>
    <w:rsid w:val="00DC6EA3"/>
    <w:rsid w:val="00DC6EF6"/>
    <w:rsid w:val="00DC6F44"/>
    <w:rsid w:val="00DC6F68"/>
    <w:rsid w:val="00DC7041"/>
    <w:rsid w:val="00DC7110"/>
    <w:rsid w:val="00DC71C7"/>
    <w:rsid w:val="00DC7349"/>
    <w:rsid w:val="00DC746C"/>
    <w:rsid w:val="00DC7572"/>
    <w:rsid w:val="00DC75F1"/>
    <w:rsid w:val="00DC7642"/>
    <w:rsid w:val="00DC7745"/>
    <w:rsid w:val="00DC7A4F"/>
    <w:rsid w:val="00DC7AE3"/>
    <w:rsid w:val="00DC7C5B"/>
    <w:rsid w:val="00DC7CC6"/>
    <w:rsid w:val="00DC7FE1"/>
    <w:rsid w:val="00DD004C"/>
    <w:rsid w:val="00DD0227"/>
    <w:rsid w:val="00DD026F"/>
    <w:rsid w:val="00DD0642"/>
    <w:rsid w:val="00DD064B"/>
    <w:rsid w:val="00DD0769"/>
    <w:rsid w:val="00DD07A4"/>
    <w:rsid w:val="00DD0808"/>
    <w:rsid w:val="00DD09FB"/>
    <w:rsid w:val="00DD0B5A"/>
    <w:rsid w:val="00DD0CE0"/>
    <w:rsid w:val="00DD0CF9"/>
    <w:rsid w:val="00DD1154"/>
    <w:rsid w:val="00DD115F"/>
    <w:rsid w:val="00DD11EE"/>
    <w:rsid w:val="00DD12BA"/>
    <w:rsid w:val="00DD1961"/>
    <w:rsid w:val="00DD1BA0"/>
    <w:rsid w:val="00DD1BAB"/>
    <w:rsid w:val="00DD1EE7"/>
    <w:rsid w:val="00DD2039"/>
    <w:rsid w:val="00DD2082"/>
    <w:rsid w:val="00DD22EE"/>
    <w:rsid w:val="00DD2424"/>
    <w:rsid w:val="00DD2573"/>
    <w:rsid w:val="00DD2A3A"/>
    <w:rsid w:val="00DD2A69"/>
    <w:rsid w:val="00DD2BC0"/>
    <w:rsid w:val="00DD2BEC"/>
    <w:rsid w:val="00DD2C45"/>
    <w:rsid w:val="00DD2C83"/>
    <w:rsid w:val="00DD2D26"/>
    <w:rsid w:val="00DD2FB0"/>
    <w:rsid w:val="00DD31C1"/>
    <w:rsid w:val="00DD32A2"/>
    <w:rsid w:val="00DD3595"/>
    <w:rsid w:val="00DD385D"/>
    <w:rsid w:val="00DD3880"/>
    <w:rsid w:val="00DD3C3C"/>
    <w:rsid w:val="00DD3CB0"/>
    <w:rsid w:val="00DD3CBC"/>
    <w:rsid w:val="00DD3CEA"/>
    <w:rsid w:val="00DD3F2E"/>
    <w:rsid w:val="00DD3FBA"/>
    <w:rsid w:val="00DD4485"/>
    <w:rsid w:val="00DD486B"/>
    <w:rsid w:val="00DD4A21"/>
    <w:rsid w:val="00DD4C67"/>
    <w:rsid w:val="00DD4DB4"/>
    <w:rsid w:val="00DD4E92"/>
    <w:rsid w:val="00DD4ECB"/>
    <w:rsid w:val="00DD4F23"/>
    <w:rsid w:val="00DD504C"/>
    <w:rsid w:val="00DD50E4"/>
    <w:rsid w:val="00DD51DE"/>
    <w:rsid w:val="00DD5214"/>
    <w:rsid w:val="00DD5401"/>
    <w:rsid w:val="00DD54F4"/>
    <w:rsid w:val="00DD559C"/>
    <w:rsid w:val="00DD6097"/>
    <w:rsid w:val="00DD61B5"/>
    <w:rsid w:val="00DD6228"/>
    <w:rsid w:val="00DD67A5"/>
    <w:rsid w:val="00DD69A8"/>
    <w:rsid w:val="00DD6CF0"/>
    <w:rsid w:val="00DD6D55"/>
    <w:rsid w:val="00DD6E59"/>
    <w:rsid w:val="00DD707E"/>
    <w:rsid w:val="00DD7168"/>
    <w:rsid w:val="00DD7277"/>
    <w:rsid w:val="00DD73DB"/>
    <w:rsid w:val="00DD74E0"/>
    <w:rsid w:val="00DD757F"/>
    <w:rsid w:val="00DD75A8"/>
    <w:rsid w:val="00DD789B"/>
    <w:rsid w:val="00DD7A7C"/>
    <w:rsid w:val="00DD7B10"/>
    <w:rsid w:val="00DD7B36"/>
    <w:rsid w:val="00DD7BB5"/>
    <w:rsid w:val="00DD7E20"/>
    <w:rsid w:val="00DD7EC3"/>
    <w:rsid w:val="00DE0102"/>
    <w:rsid w:val="00DE0115"/>
    <w:rsid w:val="00DE029E"/>
    <w:rsid w:val="00DE0566"/>
    <w:rsid w:val="00DE05A1"/>
    <w:rsid w:val="00DE06E4"/>
    <w:rsid w:val="00DE09B8"/>
    <w:rsid w:val="00DE09D8"/>
    <w:rsid w:val="00DE0A50"/>
    <w:rsid w:val="00DE0BA1"/>
    <w:rsid w:val="00DE0D4F"/>
    <w:rsid w:val="00DE0F6E"/>
    <w:rsid w:val="00DE0F80"/>
    <w:rsid w:val="00DE11BD"/>
    <w:rsid w:val="00DE1228"/>
    <w:rsid w:val="00DE1318"/>
    <w:rsid w:val="00DE16FD"/>
    <w:rsid w:val="00DE1778"/>
    <w:rsid w:val="00DE17A1"/>
    <w:rsid w:val="00DE183F"/>
    <w:rsid w:val="00DE188F"/>
    <w:rsid w:val="00DE1A80"/>
    <w:rsid w:val="00DE1B5C"/>
    <w:rsid w:val="00DE1BBC"/>
    <w:rsid w:val="00DE1DC6"/>
    <w:rsid w:val="00DE1EB2"/>
    <w:rsid w:val="00DE2353"/>
    <w:rsid w:val="00DE2493"/>
    <w:rsid w:val="00DE2893"/>
    <w:rsid w:val="00DE294C"/>
    <w:rsid w:val="00DE2A97"/>
    <w:rsid w:val="00DE2C54"/>
    <w:rsid w:val="00DE2C90"/>
    <w:rsid w:val="00DE2EEF"/>
    <w:rsid w:val="00DE3218"/>
    <w:rsid w:val="00DE328D"/>
    <w:rsid w:val="00DE345E"/>
    <w:rsid w:val="00DE34F8"/>
    <w:rsid w:val="00DE3614"/>
    <w:rsid w:val="00DE37F8"/>
    <w:rsid w:val="00DE3934"/>
    <w:rsid w:val="00DE3B8C"/>
    <w:rsid w:val="00DE3BE7"/>
    <w:rsid w:val="00DE3E60"/>
    <w:rsid w:val="00DE3F72"/>
    <w:rsid w:val="00DE412B"/>
    <w:rsid w:val="00DE44A7"/>
    <w:rsid w:val="00DE45A4"/>
    <w:rsid w:val="00DE46A0"/>
    <w:rsid w:val="00DE47DA"/>
    <w:rsid w:val="00DE48C6"/>
    <w:rsid w:val="00DE4B3A"/>
    <w:rsid w:val="00DE4C15"/>
    <w:rsid w:val="00DE4CEB"/>
    <w:rsid w:val="00DE510F"/>
    <w:rsid w:val="00DE5211"/>
    <w:rsid w:val="00DE5494"/>
    <w:rsid w:val="00DE5619"/>
    <w:rsid w:val="00DE5679"/>
    <w:rsid w:val="00DE57F6"/>
    <w:rsid w:val="00DE59B6"/>
    <w:rsid w:val="00DE5A3C"/>
    <w:rsid w:val="00DE5B05"/>
    <w:rsid w:val="00DE5CC8"/>
    <w:rsid w:val="00DE5E49"/>
    <w:rsid w:val="00DE5F06"/>
    <w:rsid w:val="00DE62A9"/>
    <w:rsid w:val="00DE6395"/>
    <w:rsid w:val="00DE63C0"/>
    <w:rsid w:val="00DE653C"/>
    <w:rsid w:val="00DE6718"/>
    <w:rsid w:val="00DE6819"/>
    <w:rsid w:val="00DE6858"/>
    <w:rsid w:val="00DE698F"/>
    <w:rsid w:val="00DE6D22"/>
    <w:rsid w:val="00DE70F3"/>
    <w:rsid w:val="00DE710E"/>
    <w:rsid w:val="00DE74E9"/>
    <w:rsid w:val="00DE751A"/>
    <w:rsid w:val="00DE7554"/>
    <w:rsid w:val="00DE75F0"/>
    <w:rsid w:val="00DE765B"/>
    <w:rsid w:val="00DE7683"/>
    <w:rsid w:val="00DE771A"/>
    <w:rsid w:val="00DE777D"/>
    <w:rsid w:val="00DE787E"/>
    <w:rsid w:val="00DE7A4B"/>
    <w:rsid w:val="00DE7B75"/>
    <w:rsid w:val="00DE7BFA"/>
    <w:rsid w:val="00DE7C54"/>
    <w:rsid w:val="00DF009D"/>
    <w:rsid w:val="00DF01CB"/>
    <w:rsid w:val="00DF0326"/>
    <w:rsid w:val="00DF0340"/>
    <w:rsid w:val="00DF03D6"/>
    <w:rsid w:val="00DF0437"/>
    <w:rsid w:val="00DF04D8"/>
    <w:rsid w:val="00DF068C"/>
    <w:rsid w:val="00DF06D4"/>
    <w:rsid w:val="00DF070F"/>
    <w:rsid w:val="00DF07AA"/>
    <w:rsid w:val="00DF07E5"/>
    <w:rsid w:val="00DF0922"/>
    <w:rsid w:val="00DF093C"/>
    <w:rsid w:val="00DF0960"/>
    <w:rsid w:val="00DF0A46"/>
    <w:rsid w:val="00DF0C26"/>
    <w:rsid w:val="00DF0C8D"/>
    <w:rsid w:val="00DF0DE6"/>
    <w:rsid w:val="00DF0F7A"/>
    <w:rsid w:val="00DF0FE9"/>
    <w:rsid w:val="00DF111C"/>
    <w:rsid w:val="00DF1159"/>
    <w:rsid w:val="00DF12FF"/>
    <w:rsid w:val="00DF1341"/>
    <w:rsid w:val="00DF15DC"/>
    <w:rsid w:val="00DF1815"/>
    <w:rsid w:val="00DF182B"/>
    <w:rsid w:val="00DF1A39"/>
    <w:rsid w:val="00DF1A3E"/>
    <w:rsid w:val="00DF1B0F"/>
    <w:rsid w:val="00DF1FA8"/>
    <w:rsid w:val="00DF2038"/>
    <w:rsid w:val="00DF20FA"/>
    <w:rsid w:val="00DF22F6"/>
    <w:rsid w:val="00DF24A5"/>
    <w:rsid w:val="00DF276F"/>
    <w:rsid w:val="00DF27EF"/>
    <w:rsid w:val="00DF293C"/>
    <w:rsid w:val="00DF2A24"/>
    <w:rsid w:val="00DF2A81"/>
    <w:rsid w:val="00DF2D4B"/>
    <w:rsid w:val="00DF2FB8"/>
    <w:rsid w:val="00DF3166"/>
    <w:rsid w:val="00DF3181"/>
    <w:rsid w:val="00DF3474"/>
    <w:rsid w:val="00DF368A"/>
    <w:rsid w:val="00DF36C3"/>
    <w:rsid w:val="00DF37C2"/>
    <w:rsid w:val="00DF37D9"/>
    <w:rsid w:val="00DF3829"/>
    <w:rsid w:val="00DF3ABD"/>
    <w:rsid w:val="00DF3D41"/>
    <w:rsid w:val="00DF3D75"/>
    <w:rsid w:val="00DF3DE7"/>
    <w:rsid w:val="00DF3E9E"/>
    <w:rsid w:val="00DF3F3A"/>
    <w:rsid w:val="00DF3F64"/>
    <w:rsid w:val="00DF4180"/>
    <w:rsid w:val="00DF41C3"/>
    <w:rsid w:val="00DF45D2"/>
    <w:rsid w:val="00DF465C"/>
    <w:rsid w:val="00DF48A5"/>
    <w:rsid w:val="00DF495C"/>
    <w:rsid w:val="00DF497F"/>
    <w:rsid w:val="00DF49B0"/>
    <w:rsid w:val="00DF4E9D"/>
    <w:rsid w:val="00DF4EE2"/>
    <w:rsid w:val="00DF4F1B"/>
    <w:rsid w:val="00DF5033"/>
    <w:rsid w:val="00DF508C"/>
    <w:rsid w:val="00DF51A8"/>
    <w:rsid w:val="00DF51E9"/>
    <w:rsid w:val="00DF5213"/>
    <w:rsid w:val="00DF562B"/>
    <w:rsid w:val="00DF5823"/>
    <w:rsid w:val="00DF58D0"/>
    <w:rsid w:val="00DF5D06"/>
    <w:rsid w:val="00DF5F29"/>
    <w:rsid w:val="00DF5FFD"/>
    <w:rsid w:val="00DF6371"/>
    <w:rsid w:val="00DF66F7"/>
    <w:rsid w:val="00DF671D"/>
    <w:rsid w:val="00DF67AE"/>
    <w:rsid w:val="00DF6811"/>
    <w:rsid w:val="00DF6996"/>
    <w:rsid w:val="00DF6A17"/>
    <w:rsid w:val="00DF6B40"/>
    <w:rsid w:val="00DF6D48"/>
    <w:rsid w:val="00DF6DA7"/>
    <w:rsid w:val="00DF6F64"/>
    <w:rsid w:val="00DF736B"/>
    <w:rsid w:val="00DF7370"/>
    <w:rsid w:val="00DF7458"/>
    <w:rsid w:val="00DF7714"/>
    <w:rsid w:val="00DF774A"/>
    <w:rsid w:val="00DF77B3"/>
    <w:rsid w:val="00DF7BBA"/>
    <w:rsid w:val="00DF7D1C"/>
    <w:rsid w:val="00DF7DCA"/>
    <w:rsid w:val="00DF7FEC"/>
    <w:rsid w:val="00E0014E"/>
    <w:rsid w:val="00E0022C"/>
    <w:rsid w:val="00E0026A"/>
    <w:rsid w:val="00E0026C"/>
    <w:rsid w:val="00E00284"/>
    <w:rsid w:val="00E003ED"/>
    <w:rsid w:val="00E0047D"/>
    <w:rsid w:val="00E0065E"/>
    <w:rsid w:val="00E006B0"/>
    <w:rsid w:val="00E0078F"/>
    <w:rsid w:val="00E00992"/>
    <w:rsid w:val="00E00C90"/>
    <w:rsid w:val="00E00CF5"/>
    <w:rsid w:val="00E00E95"/>
    <w:rsid w:val="00E01135"/>
    <w:rsid w:val="00E011CD"/>
    <w:rsid w:val="00E011E5"/>
    <w:rsid w:val="00E01298"/>
    <w:rsid w:val="00E014C9"/>
    <w:rsid w:val="00E01517"/>
    <w:rsid w:val="00E01794"/>
    <w:rsid w:val="00E017B6"/>
    <w:rsid w:val="00E0189D"/>
    <w:rsid w:val="00E018E3"/>
    <w:rsid w:val="00E01C8A"/>
    <w:rsid w:val="00E01EF1"/>
    <w:rsid w:val="00E02143"/>
    <w:rsid w:val="00E02233"/>
    <w:rsid w:val="00E02314"/>
    <w:rsid w:val="00E02509"/>
    <w:rsid w:val="00E02648"/>
    <w:rsid w:val="00E029E6"/>
    <w:rsid w:val="00E02B32"/>
    <w:rsid w:val="00E02C4D"/>
    <w:rsid w:val="00E02CFC"/>
    <w:rsid w:val="00E02D21"/>
    <w:rsid w:val="00E02D79"/>
    <w:rsid w:val="00E02E25"/>
    <w:rsid w:val="00E02F43"/>
    <w:rsid w:val="00E02FBA"/>
    <w:rsid w:val="00E0300A"/>
    <w:rsid w:val="00E031D6"/>
    <w:rsid w:val="00E0330C"/>
    <w:rsid w:val="00E03373"/>
    <w:rsid w:val="00E0369B"/>
    <w:rsid w:val="00E0377B"/>
    <w:rsid w:val="00E037D6"/>
    <w:rsid w:val="00E03AA6"/>
    <w:rsid w:val="00E03B00"/>
    <w:rsid w:val="00E03CFE"/>
    <w:rsid w:val="00E03DF8"/>
    <w:rsid w:val="00E03E0E"/>
    <w:rsid w:val="00E03E3E"/>
    <w:rsid w:val="00E03E5A"/>
    <w:rsid w:val="00E03E5F"/>
    <w:rsid w:val="00E03FE7"/>
    <w:rsid w:val="00E04365"/>
    <w:rsid w:val="00E04475"/>
    <w:rsid w:val="00E04622"/>
    <w:rsid w:val="00E04727"/>
    <w:rsid w:val="00E048A8"/>
    <w:rsid w:val="00E0498A"/>
    <w:rsid w:val="00E05029"/>
    <w:rsid w:val="00E0509D"/>
    <w:rsid w:val="00E058B7"/>
    <w:rsid w:val="00E05BA6"/>
    <w:rsid w:val="00E05C5E"/>
    <w:rsid w:val="00E05C9B"/>
    <w:rsid w:val="00E05E4D"/>
    <w:rsid w:val="00E06013"/>
    <w:rsid w:val="00E06017"/>
    <w:rsid w:val="00E06243"/>
    <w:rsid w:val="00E065D7"/>
    <w:rsid w:val="00E0666D"/>
    <w:rsid w:val="00E066B0"/>
    <w:rsid w:val="00E066B3"/>
    <w:rsid w:val="00E06858"/>
    <w:rsid w:val="00E06C5A"/>
    <w:rsid w:val="00E06C9F"/>
    <w:rsid w:val="00E06CF2"/>
    <w:rsid w:val="00E06D9C"/>
    <w:rsid w:val="00E06E83"/>
    <w:rsid w:val="00E06F51"/>
    <w:rsid w:val="00E06F59"/>
    <w:rsid w:val="00E06F7E"/>
    <w:rsid w:val="00E072DC"/>
    <w:rsid w:val="00E072E7"/>
    <w:rsid w:val="00E07333"/>
    <w:rsid w:val="00E073B8"/>
    <w:rsid w:val="00E07485"/>
    <w:rsid w:val="00E07A11"/>
    <w:rsid w:val="00E07A44"/>
    <w:rsid w:val="00E07A7F"/>
    <w:rsid w:val="00E07C18"/>
    <w:rsid w:val="00E07D36"/>
    <w:rsid w:val="00E07EED"/>
    <w:rsid w:val="00E07F6D"/>
    <w:rsid w:val="00E07FB4"/>
    <w:rsid w:val="00E10195"/>
    <w:rsid w:val="00E10271"/>
    <w:rsid w:val="00E104D8"/>
    <w:rsid w:val="00E105E5"/>
    <w:rsid w:val="00E106D3"/>
    <w:rsid w:val="00E107D3"/>
    <w:rsid w:val="00E10821"/>
    <w:rsid w:val="00E10845"/>
    <w:rsid w:val="00E1097D"/>
    <w:rsid w:val="00E10980"/>
    <w:rsid w:val="00E10A8E"/>
    <w:rsid w:val="00E10C05"/>
    <w:rsid w:val="00E10CDB"/>
    <w:rsid w:val="00E10F94"/>
    <w:rsid w:val="00E115D2"/>
    <w:rsid w:val="00E11730"/>
    <w:rsid w:val="00E1197B"/>
    <w:rsid w:val="00E11A01"/>
    <w:rsid w:val="00E11AC2"/>
    <w:rsid w:val="00E11C91"/>
    <w:rsid w:val="00E11CE9"/>
    <w:rsid w:val="00E11D2B"/>
    <w:rsid w:val="00E1202E"/>
    <w:rsid w:val="00E121A7"/>
    <w:rsid w:val="00E12306"/>
    <w:rsid w:val="00E12340"/>
    <w:rsid w:val="00E123A7"/>
    <w:rsid w:val="00E12598"/>
    <w:rsid w:val="00E12634"/>
    <w:rsid w:val="00E12686"/>
    <w:rsid w:val="00E12802"/>
    <w:rsid w:val="00E12AAB"/>
    <w:rsid w:val="00E12CAA"/>
    <w:rsid w:val="00E12E95"/>
    <w:rsid w:val="00E13047"/>
    <w:rsid w:val="00E1310B"/>
    <w:rsid w:val="00E131CE"/>
    <w:rsid w:val="00E13295"/>
    <w:rsid w:val="00E1351C"/>
    <w:rsid w:val="00E13566"/>
    <w:rsid w:val="00E135B2"/>
    <w:rsid w:val="00E1376B"/>
    <w:rsid w:val="00E13808"/>
    <w:rsid w:val="00E13845"/>
    <w:rsid w:val="00E138DB"/>
    <w:rsid w:val="00E13AD2"/>
    <w:rsid w:val="00E13AF2"/>
    <w:rsid w:val="00E13BD9"/>
    <w:rsid w:val="00E13CD5"/>
    <w:rsid w:val="00E13D85"/>
    <w:rsid w:val="00E141C3"/>
    <w:rsid w:val="00E14246"/>
    <w:rsid w:val="00E14516"/>
    <w:rsid w:val="00E14A25"/>
    <w:rsid w:val="00E14B4C"/>
    <w:rsid w:val="00E14C96"/>
    <w:rsid w:val="00E14E74"/>
    <w:rsid w:val="00E15056"/>
    <w:rsid w:val="00E150D7"/>
    <w:rsid w:val="00E1514E"/>
    <w:rsid w:val="00E1535D"/>
    <w:rsid w:val="00E15402"/>
    <w:rsid w:val="00E1542F"/>
    <w:rsid w:val="00E15484"/>
    <w:rsid w:val="00E1562B"/>
    <w:rsid w:val="00E1578D"/>
    <w:rsid w:val="00E15812"/>
    <w:rsid w:val="00E15901"/>
    <w:rsid w:val="00E15AA0"/>
    <w:rsid w:val="00E15CE2"/>
    <w:rsid w:val="00E15D97"/>
    <w:rsid w:val="00E15DDB"/>
    <w:rsid w:val="00E15E4F"/>
    <w:rsid w:val="00E15E53"/>
    <w:rsid w:val="00E15F47"/>
    <w:rsid w:val="00E15F4C"/>
    <w:rsid w:val="00E1603B"/>
    <w:rsid w:val="00E160C3"/>
    <w:rsid w:val="00E16160"/>
    <w:rsid w:val="00E16169"/>
    <w:rsid w:val="00E16217"/>
    <w:rsid w:val="00E16324"/>
    <w:rsid w:val="00E165F8"/>
    <w:rsid w:val="00E1671C"/>
    <w:rsid w:val="00E16866"/>
    <w:rsid w:val="00E168C3"/>
    <w:rsid w:val="00E16A9E"/>
    <w:rsid w:val="00E16B57"/>
    <w:rsid w:val="00E16BD9"/>
    <w:rsid w:val="00E16CCB"/>
    <w:rsid w:val="00E16D1C"/>
    <w:rsid w:val="00E170CD"/>
    <w:rsid w:val="00E170D8"/>
    <w:rsid w:val="00E17228"/>
    <w:rsid w:val="00E175AE"/>
    <w:rsid w:val="00E17910"/>
    <w:rsid w:val="00E17B8F"/>
    <w:rsid w:val="00E17BF4"/>
    <w:rsid w:val="00E17D02"/>
    <w:rsid w:val="00E17D25"/>
    <w:rsid w:val="00E2004C"/>
    <w:rsid w:val="00E200F0"/>
    <w:rsid w:val="00E20126"/>
    <w:rsid w:val="00E20158"/>
    <w:rsid w:val="00E202A4"/>
    <w:rsid w:val="00E202C2"/>
    <w:rsid w:val="00E20466"/>
    <w:rsid w:val="00E20513"/>
    <w:rsid w:val="00E20529"/>
    <w:rsid w:val="00E20654"/>
    <w:rsid w:val="00E206E1"/>
    <w:rsid w:val="00E20765"/>
    <w:rsid w:val="00E20785"/>
    <w:rsid w:val="00E209F6"/>
    <w:rsid w:val="00E20B2B"/>
    <w:rsid w:val="00E20CAC"/>
    <w:rsid w:val="00E20DB4"/>
    <w:rsid w:val="00E20E22"/>
    <w:rsid w:val="00E20F08"/>
    <w:rsid w:val="00E20F34"/>
    <w:rsid w:val="00E20FAF"/>
    <w:rsid w:val="00E21819"/>
    <w:rsid w:val="00E21BA1"/>
    <w:rsid w:val="00E21CD0"/>
    <w:rsid w:val="00E21D33"/>
    <w:rsid w:val="00E22069"/>
    <w:rsid w:val="00E2210F"/>
    <w:rsid w:val="00E22206"/>
    <w:rsid w:val="00E22392"/>
    <w:rsid w:val="00E22461"/>
    <w:rsid w:val="00E2247C"/>
    <w:rsid w:val="00E227C4"/>
    <w:rsid w:val="00E22870"/>
    <w:rsid w:val="00E22874"/>
    <w:rsid w:val="00E228FF"/>
    <w:rsid w:val="00E22955"/>
    <w:rsid w:val="00E22A56"/>
    <w:rsid w:val="00E22C51"/>
    <w:rsid w:val="00E22E3B"/>
    <w:rsid w:val="00E2301C"/>
    <w:rsid w:val="00E23022"/>
    <w:rsid w:val="00E23104"/>
    <w:rsid w:val="00E23309"/>
    <w:rsid w:val="00E23A7D"/>
    <w:rsid w:val="00E23A83"/>
    <w:rsid w:val="00E23B01"/>
    <w:rsid w:val="00E23BB2"/>
    <w:rsid w:val="00E23CAF"/>
    <w:rsid w:val="00E23CE3"/>
    <w:rsid w:val="00E23D21"/>
    <w:rsid w:val="00E23D9C"/>
    <w:rsid w:val="00E23ECD"/>
    <w:rsid w:val="00E24183"/>
    <w:rsid w:val="00E2443C"/>
    <w:rsid w:val="00E24519"/>
    <w:rsid w:val="00E247C5"/>
    <w:rsid w:val="00E247F4"/>
    <w:rsid w:val="00E247F9"/>
    <w:rsid w:val="00E24F34"/>
    <w:rsid w:val="00E24F5F"/>
    <w:rsid w:val="00E25082"/>
    <w:rsid w:val="00E250AF"/>
    <w:rsid w:val="00E25207"/>
    <w:rsid w:val="00E25A4A"/>
    <w:rsid w:val="00E25F41"/>
    <w:rsid w:val="00E25F6F"/>
    <w:rsid w:val="00E26015"/>
    <w:rsid w:val="00E262E9"/>
    <w:rsid w:val="00E26398"/>
    <w:rsid w:val="00E265D2"/>
    <w:rsid w:val="00E2672E"/>
    <w:rsid w:val="00E267A4"/>
    <w:rsid w:val="00E26D19"/>
    <w:rsid w:val="00E26FFD"/>
    <w:rsid w:val="00E2714E"/>
    <w:rsid w:val="00E2748A"/>
    <w:rsid w:val="00E276CA"/>
    <w:rsid w:val="00E2792F"/>
    <w:rsid w:val="00E27A18"/>
    <w:rsid w:val="00E27BE1"/>
    <w:rsid w:val="00E27D4E"/>
    <w:rsid w:val="00E27FC1"/>
    <w:rsid w:val="00E300D9"/>
    <w:rsid w:val="00E303A8"/>
    <w:rsid w:val="00E304D1"/>
    <w:rsid w:val="00E304ED"/>
    <w:rsid w:val="00E30620"/>
    <w:rsid w:val="00E307FF"/>
    <w:rsid w:val="00E3089B"/>
    <w:rsid w:val="00E308B7"/>
    <w:rsid w:val="00E30A3C"/>
    <w:rsid w:val="00E30B68"/>
    <w:rsid w:val="00E30B69"/>
    <w:rsid w:val="00E30E59"/>
    <w:rsid w:val="00E3124E"/>
    <w:rsid w:val="00E31409"/>
    <w:rsid w:val="00E31443"/>
    <w:rsid w:val="00E31587"/>
    <w:rsid w:val="00E31591"/>
    <w:rsid w:val="00E3162B"/>
    <w:rsid w:val="00E3171A"/>
    <w:rsid w:val="00E318AB"/>
    <w:rsid w:val="00E31A48"/>
    <w:rsid w:val="00E31A5F"/>
    <w:rsid w:val="00E31BF8"/>
    <w:rsid w:val="00E31DFC"/>
    <w:rsid w:val="00E31E00"/>
    <w:rsid w:val="00E31F51"/>
    <w:rsid w:val="00E321AD"/>
    <w:rsid w:val="00E32468"/>
    <w:rsid w:val="00E325A2"/>
    <w:rsid w:val="00E328E1"/>
    <w:rsid w:val="00E32917"/>
    <w:rsid w:val="00E329AD"/>
    <w:rsid w:val="00E32A2D"/>
    <w:rsid w:val="00E32C10"/>
    <w:rsid w:val="00E32C41"/>
    <w:rsid w:val="00E32D46"/>
    <w:rsid w:val="00E32D68"/>
    <w:rsid w:val="00E32EE5"/>
    <w:rsid w:val="00E336B8"/>
    <w:rsid w:val="00E338B8"/>
    <w:rsid w:val="00E338EB"/>
    <w:rsid w:val="00E3390D"/>
    <w:rsid w:val="00E33B3A"/>
    <w:rsid w:val="00E33B68"/>
    <w:rsid w:val="00E33BBC"/>
    <w:rsid w:val="00E33D00"/>
    <w:rsid w:val="00E33D0B"/>
    <w:rsid w:val="00E33EE0"/>
    <w:rsid w:val="00E33F03"/>
    <w:rsid w:val="00E33F34"/>
    <w:rsid w:val="00E33F8E"/>
    <w:rsid w:val="00E33F94"/>
    <w:rsid w:val="00E34269"/>
    <w:rsid w:val="00E342F2"/>
    <w:rsid w:val="00E343AE"/>
    <w:rsid w:val="00E34659"/>
    <w:rsid w:val="00E346C6"/>
    <w:rsid w:val="00E34787"/>
    <w:rsid w:val="00E347AF"/>
    <w:rsid w:val="00E34B4B"/>
    <w:rsid w:val="00E34D45"/>
    <w:rsid w:val="00E35189"/>
    <w:rsid w:val="00E35241"/>
    <w:rsid w:val="00E35334"/>
    <w:rsid w:val="00E35354"/>
    <w:rsid w:val="00E3541D"/>
    <w:rsid w:val="00E356B1"/>
    <w:rsid w:val="00E3585D"/>
    <w:rsid w:val="00E35913"/>
    <w:rsid w:val="00E35B76"/>
    <w:rsid w:val="00E35D3F"/>
    <w:rsid w:val="00E35EAF"/>
    <w:rsid w:val="00E35F4F"/>
    <w:rsid w:val="00E3623A"/>
    <w:rsid w:val="00E3664E"/>
    <w:rsid w:val="00E36688"/>
    <w:rsid w:val="00E36808"/>
    <w:rsid w:val="00E36886"/>
    <w:rsid w:val="00E36900"/>
    <w:rsid w:val="00E36AFC"/>
    <w:rsid w:val="00E36BF5"/>
    <w:rsid w:val="00E36C64"/>
    <w:rsid w:val="00E36E0E"/>
    <w:rsid w:val="00E36FFC"/>
    <w:rsid w:val="00E37201"/>
    <w:rsid w:val="00E37243"/>
    <w:rsid w:val="00E376BA"/>
    <w:rsid w:val="00E37A42"/>
    <w:rsid w:val="00E37A70"/>
    <w:rsid w:val="00E37B07"/>
    <w:rsid w:val="00E37BF3"/>
    <w:rsid w:val="00E37C8C"/>
    <w:rsid w:val="00E37EA4"/>
    <w:rsid w:val="00E37EC2"/>
    <w:rsid w:val="00E37FC6"/>
    <w:rsid w:val="00E4006B"/>
    <w:rsid w:val="00E402AE"/>
    <w:rsid w:val="00E404A8"/>
    <w:rsid w:val="00E404BB"/>
    <w:rsid w:val="00E406DC"/>
    <w:rsid w:val="00E40747"/>
    <w:rsid w:val="00E4098D"/>
    <w:rsid w:val="00E409E2"/>
    <w:rsid w:val="00E40C4F"/>
    <w:rsid w:val="00E40E7E"/>
    <w:rsid w:val="00E40ED4"/>
    <w:rsid w:val="00E40F42"/>
    <w:rsid w:val="00E40FAC"/>
    <w:rsid w:val="00E41020"/>
    <w:rsid w:val="00E4122E"/>
    <w:rsid w:val="00E412A4"/>
    <w:rsid w:val="00E41371"/>
    <w:rsid w:val="00E415F5"/>
    <w:rsid w:val="00E417E9"/>
    <w:rsid w:val="00E41937"/>
    <w:rsid w:val="00E41950"/>
    <w:rsid w:val="00E41C47"/>
    <w:rsid w:val="00E41E14"/>
    <w:rsid w:val="00E42003"/>
    <w:rsid w:val="00E4217C"/>
    <w:rsid w:val="00E42557"/>
    <w:rsid w:val="00E42590"/>
    <w:rsid w:val="00E42788"/>
    <w:rsid w:val="00E4281E"/>
    <w:rsid w:val="00E42921"/>
    <w:rsid w:val="00E42B30"/>
    <w:rsid w:val="00E42D5B"/>
    <w:rsid w:val="00E42DB3"/>
    <w:rsid w:val="00E43178"/>
    <w:rsid w:val="00E433C8"/>
    <w:rsid w:val="00E43725"/>
    <w:rsid w:val="00E43814"/>
    <w:rsid w:val="00E43A1B"/>
    <w:rsid w:val="00E43A37"/>
    <w:rsid w:val="00E43E19"/>
    <w:rsid w:val="00E43F85"/>
    <w:rsid w:val="00E43FA5"/>
    <w:rsid w:val="00E44209"/>
    <w:rsid w:val="00E442CC"/>
    <w:rsid w:val="00E44659"/>
    <w:rsid w:val="00E4467B"/>
    <w:rsid w:val="00E446CE"/>
    <w:rsid w:val="00E44760"/>
    <w:rsid w:val="00E44914"/>
    <w:rsid w:val="00E449F7"/>
    <w:rsid w:val="00E44A84"/>
    <w:rsid w:val="00E44B35"/>
    <w:rsid w:val="00E45040"/>
    <w:rsid w:val="00E45238"/>
    <w:rsid w:val="00E4525A"/>
    <w:rsid w:val="00E45382"/>
    <w:rsid w:val="00E453FD"/>
    <w:rsid w:val="00E4569B"/>
    <w:rsid w:val="00E459AB"/>
    <w:rsid w:val="00E46792"/>
    <w:rsid w:val="00E4695F"/>
    <w:rsid w:val="00E46F1D"/>
    <w:rsid w:val="00E473B0"/>
    <w:rsid w:val="00E4744B"/>
    <w:rsid w:val="00E47536"/>
    <w:rsid w:val="00E475B6"/>
    <w:rsid w:val="00E47646"/>
    <w:rsid w:val="00E4764D"/>
    <w:rsid w:val="00E47ADF"/>
    <w:rsid w:val="00E47EBF"/>
    <w:rsid w:val="00E47F82"/>
    <w:rsid w:val="00E50015"/>
    <w:rsid w:val="00E5008F"/>
    <w:rsid w:val="00E500CF"/>
    <w:rsid w:val="00E501AC"/>
    <w:rsid w:val="00E50249"/>
    <w:rsid w:val="00E503E0"/>
    <w:rsid w:val="00E5056B"/>
    <w:rsid w:val="00E5063D"/>
    <w:rsid w:val="00E50C73"/>
    <w:rsid w:val="00E50E2F"/>
    <w:rsid w:val="00E5108E"/>
    <w:rsid w:val="00E510BB"/>
    <w:rsid w:val="00E51258"/>
    <w:rsid w:val="00E51273"/>
    <w:rsid w:val="00E5166B"/>
    <w:rsid w:val="00E518C7"/>
    <w:rsid w:val="00E519AC"/>
    <w:rsid w:val="00E51AD8"/>
    <w:rsid w:val="00E51C1C"/>
    <w:rsid w:val="00E51CA8"/>
    <w:rsid w:val="00E51D7C"/>
    <w:rsid w:val="00E51F92"/>
    <w:rsid w:val="00E5205A"/>
    <w:rsid w:val="00E5222E"/>
    <w:rsid w:val="00E522EE"/>
    <w:rsid w:val="00E523E7"/>
    <w:rsid w:val="00E526F6"/>
    <w:rsid w:val="00E5270E"/>
    <w:rsid w:val="00E52716"/>
    <w:rsid w:val="00E528AE"/>
    <w:rsid w:val="00E52961"/>
    <w:rsid w:val="00E52AA0"/>
    <w:rsid w:val="00E52B58"/>
    <w:rsid w:val="00E52DAF"/>
    <w:rsid w:val="00E52DBF"/>
    <w:rsid w:val="00E52DC4"/>
    <w:rsid w:val="00E52F90"/>
    <w:rsid w:val="00E530AA"/>
    <w:rsid w:val="00E53147"/>
    <w:rsid w:val="00E533C6"/>
    <w:rsid w:val="00E5390E"/>
    <w:rsid w:val="00E53B5D"/>
    <w:rsid w:val="00E53BE2"/>
    <w:rsid w:val="00E53C70"/>
    <w:rsid w:val="00E53EA0"/>
    <w:rsid w:val="00E53EBD"/>
    <w:rsid w:val="00E53FED"/>
    <w:rsid w:val="00E54083"/>
    <w:rsid w:val="00E540B4"/>
    <w:rsid w:val="00E54175"/>
    <w:rsid w:val="00E541B5"/>
    <w:rsid w:val="00E544A7"/>
    <w:rsid w:val="00E54524"/>
    <w:rsid w:val="00E54607"/>
    <w:rsid w:val="00E54676"/>
    <w:rsid w:val="00E547CF"/>
    <w:rsid w:val="00E547F8"/>
    <w:rsid w:val="00E54846"/>
    <w:rsid w:val="00E5489D"/>
    <w:rsid w:val="00E54A32"/>
    <w:rsid w:val="00E54ADA"/>
    <w:rsid w:val="00E54CDC"/>
    <w:rsid w:val="00E55149"/>
    <w:rsid w:val="00E555D5"/>
    <w:rsid w:val="00E5562E"/>
    <w:rsid w:val="00E5564A"/>
    <w:rsid w:val="00E55670"/>
    <w:rsid w:val="00E5578E"/>
    <w:rsid w:val="00E55858"/>
    <w:rsid w:val="00E55B4D"/>
    <w:rsid w:val="00E55C5C"/>
    <w:rsid w:val="00E55F26"/>
    <w:rsid w:val="00E5663C"/>
    <w:rsid w:val="00E566D9"/>
    <w:rsid w:val="00E56732"/>
    <w:rsid w:val="00E5675C"/>
    <w:rsid w:val="00E5677D"/>
    <w:rsid w:val="00E567BB"/>
    <w:rsid w:val="00E568A6"/>
    <w:rsid w:val="00E56947"/>
    <w:rsid w:val="00E5696D"/>
    <w:rsid w:val="00E56CEF"/>
    <w:rsid w:val="00E56E54"/>
    <w:rsid w:val="00E56E7B"/>
    <w:rsid w:val="00E5722A"/>
    <w:rsid w:val="00E572CE"/>
    <w:rsid w:val="00E57394"/>
    <w:rsid w:val="00E5782F"/>
    <w:rsid w:val="00E57849"/>
    <w:rsid w:val="00E57949"/>
    <w:rsid w:val="00E57A38"/>
    <w:rsid w:val="00E57A52"/>
    <w:rsid w:val="00E57A94"/>
    <w:rsid w:val="00E57FA7"/>
    <w:rsid w:val="00E57FA8"/>
    <w:rsid w:val="00E57FB9"/>
    <w:rsid w:val="00E60573"/>
    <w:rsid w:val="00E60915"/>
    <w:rsid w:val="00E60B72"/>
    <w:rsid w:val="00E60DC5"/>
    <w:rsid w:val="00E60EEA"/>
    <w:rsid w:val="00E60F84"/>
    <w:rsid w:val="00E6143F"/>
    <w:rsid w:val="00E614EB"/>
    <w:rsid w:val="00E615D9"/>
    <w:rsid w:val="00E6166F"/>
    <w:rsid w:val="00E617BF"/>
    <w:rsid w:val="00E618E9"/>
    <w:rsid w:val="00E61B7C"/>
    <w:rsid w:val="00E61B8D"/>
    <w:rsid w:val="00E61BE9"/>
    <w:rsid w:val="00E61C07"/>
    <w:rsid w:val="00E61DCE"/>
    <w:rsid w:val="00E61E18"/>
    <w:rsid w:val="00E61E8A"/>
    <w:rsid w:val="00E61FE0"/>
    <w:rsid w:val="00E61FFE"/>
    <w:rsid w:val="00E620A0"/>
    <w:rsid w:val="00E62126"/>
    <w:rsid w:val="00E621EB"/>
    <w:rsid w:val="00E62284"/>
    <w:rsid w:val="00E6236D"/>
    <w:rsid w:val="00E624D5"/>
    <w:rsid w:val="00E62505"/>
    <w:rsid w:val="00E62808"/>
    <w:rsid w:val="00E62A1E"/>
    <w:rsid w:val="00E62B1D"/>
    <w:rsid w:val="00E62DF0"/>
    <w:rsid w:val="00E62E09"/>
    <w:rsid w:val="00E6326E"/>
    <w:rsid w:val="00E6330D"/>
    <w:rsid w:val="00E63489"/>
    <w:rsid w:val="00E63735"/>
    <w:rsid w:val="00E63751"/>
    <w:rsid w:val="00E637CE"/>
    <w:rsid w:val="00E639D6"/>
    <w:rsid w:val="00E63A00"/>
    <w:rsid w:val="00E63B76"/>
    <w:rsid w:val="00E63B9C"/>
    <w:rsid w:val="00E63BBC"/>
    <w:rsid w:val="00E63C96"/>
    <w:rsid w:val="00E63DA5"/>
    <w:rsid w:val="00E63DDF"/>
    <w:rsid w:val="00E63E03"/>
    <w:rsid w:val="00E63E8D"/>
    <w:rsid w:val="00E64097"/>
    <w:rsid w:val="00E640D1"/>
    <w:rsid w:val="00E6414C"/>
    <w:rsid w:val="00E6479E"/>
    <w:rsid w:val="00E64922"/>
    <w:rsid w:val="00E64A3D"/>
    <w:rsid w:val="00E64AFA"/>
    <w:rsid w:val="00E64C85"/>
    <w:rsid w:val="00E64E2B"/>
    <w:rsid w:val="00E64F72"/>
    <w:rsid w:val="00E65104"/>
    <w:rsid w:val="00E65155"/>
    <w:rsid w:val="00E6555D"/>
    <w:rsid w:val="00E657C6"/>
    <w:rsid w:val="00E659E4"/>
    <w:rsid w:val="00E65B47"/>
    <w:rsid w:val="00E65C72"/>
    <w:rsid w:val="00E65D9A"/>
    <w:rsid w:val="00E65E25"/>
    <w:rsid w:val="00E65F90"/>
    <w:rsid w:val="00E660C8"/>
    <w:rsid w:val="00E66204"/>
    <w:rsid w:val="00E66402"/>
    <w:rsid w:val="00E66569"/>
    <w:rsid w:val="00E66748"/>
    <w:rsid w:val="00E66AB6"/>
    <w:rsid w:val="00E66AFA"/>
    <w:rsid w:val="00E66CBC"/>
    <w:rsid w:val="00E66D44"/>
    <w:rsid w:val="00E66EE6"/>
    <w:rsid w:val="00E671E9"/>
    <w:rsid w:val="00E671F4"/>
    <w:rsid w:val="00E674D7"/>
    <w:rsid w:val="00E6796D"/>
    <w:rsid w:val="00E679E0"/>
    <w:rsid w:val="00E67B18"/>
    <w:rsid w:val="00E67C2A"/>
    <w:rsid w:val="00E67CB0"/>
    <w:rsid w:val="00E67CDB"/>
    <w:rsid w:val="00E7027C"/>
    <w:rsid w:val="00E7045B"/>
    <w:rsid w:val="00E70643"/>
    <w:rsid w:val="00E7070F"/>
    <w:rsid w:val="00E7078C"/>
    <w:rsid w:val="00E708A4"/>
    <w:rsid w:val="00E7090A"/>
    <w:rsid w:val="00E70CAD"/>
    <w:rsid w:val="00E70F86"/>
    <w:rsid w:val="00E71206"/>
    <w:rsid w:val="00E71540"/>
    <w:rsid w:val="00E71825"/>
    <w:rsid w:val="00E719D1"/>
    <w:rsid w:val="00E71B70"/>
    <w:rsid w:val="00E71BE2"/>
    <w:rsid w:val="00E71CF8"/>
    <w:rsid w:val="00E71F2F"/>
    <w:rsid w:val="00E71F8B"/>
    <w:rsid w:val="00E71FB9"/>
    <w:rsid w:val="00E72057"/>
    <w:rsid w:val="00E7216A"/>
    <w:rsid w:val="00E722A8"/>
    <w:rsid w:val="00E72372"/>
    <w:rsid w:val="00E7248A"/>
    <w:rsid w:val="00E72607"/>
    <w:rsid w:val="00E72B27"/>
    <w:rsid w:val="00E72B58"/>
    <w:rsid w:val="00E72E7B"/>
    <w:rsid w:val="00E72ECB"/>
    <w:rsid w:val="00E72EEF"/>
    <w:rsid w:val="00E73100"/>
    <w:rsid w:val="00E73341"/>
    <w:rsid w:val="00E73353"/>
    <w:rsid w:val="00E7346D"/>
    <w:rsid w:val="00E73497"/>
    <w:rsid w:val="00E734AD"/>
    <w:rsid w:val="00E73633"/>
    <w:rsid w:val="00E736EA"/>
    <w:rsid w:val="00E7379A"/>
    <w:rsid w:val="00E7385E"/>
    <w:rsid w:val="00E73B3B"/>
    <w:rsid w:val="00E73B66"/>
    <w:rsid w:val="00E73CEE"/>
    <w:rsid w:val="00E73FC2"/>
    <w:rsid w:val="00E740E4"/>
    <w:rsid w:val="00E74391"/>
    <w:rsid w:val="00E74399"/>
    <w:rsid w:val="00E743A1"/>
    <w:rsid w:val="00E744E8"/>
    <w:rsid w:val="00E747C1"/>
    <w:rsid w:val="00E747DE"/>
    <w:rsid w:val="00E748B2"/>
    <w:rsid w:val="00E748BA"/>
    <w:rsid w:val="00E748DB"/>
    <w:rsid w:val="00E748F7"/>
    <w:rsid w:val="00E74AD1"/>
    <w:rsid w:val="00E74B7B"/>
    <w:rsid w:val="00E74D61"/>
    <w:rsid w:val="00E74D7D"/>
    <w:rsid w:val="00E74E6D"/>
    <w:rsid w:val="00E74F9D"/>
    <w:rsid w:val="00E75427"/>
    <w:rsid w:val="00E754B4"/>
    <w:rsid w:val="00E75531"/>
    <w:rsid w:val="00E7558D"/>
    <w:rsid w:val="00E75680"/>
    <w:rsid w:val="00E75706"/>
    <w:rsid w:val="00E7576F"/>
    <w:rsid w:val="00E75BB6"/>
    <w:rsid w:val="00E75F2E"/>
    <w:rsid w:val="00E763E1"/>
    <w:rsid w:val="00E767FE"/>
    <w:rsid w:val="00E768C3"/>
    <w:rsid w:val="00E76916"/>
    <w:rsid w:val="00E7696C"/>
    <w:rsid w:val="00E76B59"/>
    <w:rsid w:val="00E76B82"/>
    <w:rsid w:val="00E76B95"/>
    <w:rsid w:val="00E76BC6"/>
    <w:rsid w:val="00E76DC0"/>
    <w:rsid w:val="00E77018"/>
    <w:rsid w:val="00E77059"/>
    <w:rsid w:val="00E77085"/>
    <w:rsid w:val="00E770D7"/>
    <w:rsid w:val="00E771CD"/>
    <w:rsid w:val="00E772A5"/>
    <w:rsid w:val="00E773E3"/>
    <w:rsid w:val="00E77523"/>
    <w:rsid w:val="00E7752E"/>
    <w:rsid w:val="00E775D2"/>
    <w:rsid w:val="00E77757"/>
    <w:rsid w:val="00E77B30"/>
    <w:rsid w:val="00E77C17"/>
    <w:rsid w:val="00E77C34"/>
    <w:rsid w:val="00E77D16"/>
    <w:rsid w:val="00E77E01"/>
    <w:rsid w:val="00E77EDF"/>
    <w:rsid w:val="00E77F56"/>
    <w:rsid w:val="00E77F94"/>
    <w:rsid w:val="00E8002A"/>
    <w:rsid w:val="00E80174"/>
    <w:rsid w:val="00E801F8"/>
    <w:rsid w:val="00E802AA"/>
    <w:rsid w:val="00E802B4"/>
    <w:rsid w:val="00E802E2"/>
    <w:rsid w:val="00E80442"/>
    <w:rsid w:val="00E806F6"/>
    <w:rsid w:val="00E808A9"/>
    <w:rsid w:val="00E809C7"/>
    <w:rsid w:val="00E80B56"/>
    <w:rsid w:val="00E80C87"/>
    <w:rsid w:val="00E80EB9"/>
    <w:rsid w:val="00E80F4B"/>
    <w:rsid w:val="00E81259"/>
    <w:rsid w:val="00E81469"/>
    <w:rsid w:val="00E817BB"/>
    <w:rsid w:val="00E81859"/>
    <w:rsid w:val="00E818DB"/>
    <w:rsid w:val="00E81A7C"/>
    <w:rsid w:val="00E81A9D"/>
    <w:rsid w:val="00E81BB9"/>
    <w:rsid w:val="00E81E6C"/>
    <w:rsid w:val="00E81E72"/>
    <w:rsid w:val="00E81EEE"/>
    <w:rsid w:val="00E82149"/>
    <w:rsid w:val="00E8234E"/>
    <w:rsid w:val="00E824CE"/>
    <w:rsid w:val="00E82665"/>
    <w:rsid w:val="00E82686"/>
    <w:rsid w:val="00E82792"/>
    <w:rsid w:val="00E82798"/>
    <w:rsid w:val="00E82825"/>
    <w:rsid w:val="00E82B19"/>
    <w:rsid w:val="00E82BBC"/>
    <w:rsid w:val="00E82BEA"/>
    <w:rsid w:val="00E82D35"/>
    <w:rsid w:val="00E830CE"/>
    <w:rsid w:val="00E83141"/>
    <w:rsid w:val="00E831EC"/>
    <w:rsid w:val="00E8329B"/>
    <w:rsid w:val="00E832E9"/>
    <w:rsid w:val="00E833DB"/>
    <w:rsid w:val="00E834D4"/>
    <w:rsid w:val="00E8359F"/>
    <w:rsid w:val="00E835B2"/>
    <w:rsid w:val="00E83645"/>
    <w:rsid w:val="00E83710"/>
    <w:rsid w:val="00E837B2"/>
    <w:rsid w:val="00E837E5"/>
    <w:rsid w:val="00E83929"/>
    <w:rsid w:val="00E83AB0"/>
    <w:rsid w:val="00E83B9F"/>
    <w:rsid w:val="00E83CD7"/>
    <w:rsid w:val="00E83F14"/>
    <w:rsid w:val="00E83F97"/>
    <w:rsid w:val="00E84054"/>
    <w:rsid w:val="00E840FE"/>
    <w:rsid w:val="00E8421F"/>
    <w:rsid w:val="00E844FF"/>
    <w:rsid w:val="00E84526"/>
    <w:rsid w:val="00E84D18"/>
    <w:rsid w:val="00E851BC"/>
    <w:rsid w:val="00E85214"/>
    <w:rsid w:val="00E85498"/>
    <w:rsid w:val="00E85503"/>
    <w:rsid w:val="00E85505"/>
    <w:rsid w:val="00E8588D"/>
    <w:rsid w:val="00E85E3C"/>
    <w:rsid w:val="00E85FC1"/>
    <w:rsid w:val="00E86053"/>
    <w:rsid w:val="00E862B3"/>
    <w:rsid w:val="00E86366"/>
    <w:rsid w:val="00E8641A"/>
    <w:rsid w:val="00E865E0"/>
    <w:rsid w:val="00E868A5"/>
    <w:rsid w:val="00E868E1"/>
    <w:rsid w:val="00E869C4"/>
    <w:rsid w:val="00E86A61"/>
    <w:rsid w:val="00E86AB1"/>
    <w:rsid w:val="00E86B19"/>
    <w:rsid w:val="00E86BAB"/>
    <w:rsid w:val="00E86CEE"/>
    <w:rsid w:val="00E86CFB"/>
    <w:rsid w:val="00E86D7F"/>
    <w:rsid w:val="00E86DA8"/>
    <w:rsid w:val="00E86FFA"/>
    <w:rsid w:val="00E870D0"/>
    <w:rsid w:val="00E871C9"/>
    <w:rsid w:val="00E87219"/>
    <w:rsid w:val="00E8724D"/>
    <w:rsid w:val="00E87319"/>
    <w:rsid w:val="00E875EF"/>
    <w:rsid w:val="00E876BD"/>
    <w:rsid w:val="00E8781A"/>
    <w:rsid w:val="00E87933"/>
    <w:rsid w:val="00E87A6F"/>
    <w:rsid w:val="00E87B0C"/>
    <w:rsid w:val="00E87D55"/>
    <w:rsid w:val="00E87D79"/>
    <w:rsid w:val="00E87EFD"/>
    <w:rsid w:val="00E90249"/>
    <w:rsid w:val="00E90452"/>
    <w:rsid w:val="00E90594"/>
    <w:rsid w:val="00E906C8"/>
    <w:rsid w:val="00E906DA"/>
    <w:rsid w:val="00E90788"/>
    <w:rsid w:val="00E9082F"/>
    <w:rsid w:val="00E9085A"/>
    <w:rsid w:val="00E90A75"/>
    <w:rsid w:val="00E90C30"/>
    <w:rsid w:val="00E90C5D"/>
    <w:rsid w:val="00E90C9F"/>
    <w:rsid w:val="00E90CF6"/>
    <w:rsid w:val="00E90D63"/>
    <w:rsid w:val="00E90EEE"/>
    <w:rsid w:val="00E910AD"/>
    <w:rsid w:val="00E91120"/>
    <w:rsid w:val="00E9122D"/>
    <w:rsid w:val="00E912E0"/>
    <w:rsid w:val="00E91530"/>
    <w:rsid w:val="00E91832"/>
    <w:rsid w:val="00E918AE"/>
    <w:rsid w:val="00E918E3"/>
    <w:rsid w:val="00E91920"/>
    <w:rsid w:val="00E91A6F"/>
    <w:rsid w:val="00E91A7F"/>
    <w:rsid w:val="00E91B6D"/>
    <w:rsid w:val="00E91C37"/>
    <w:rsid w:val="00E91F0A"/>
    <w:rsid w:val="00E92050"/>
    <w:rsid w:val="00E92160"/>
    <w:rsid w:val="00E92173"/>
    <w:rsid w:val="00E92243"/>
    <w:rsid w:val="00E922A5"/>
    <w:rsid w:val="00E92331"/>
    <w:rsid w:val="00E92440"/>
    <w:rsid w:val="00E924C8"/>
    <w:rsid w:val="00E92541"/>
    <w:rsid w:val="00E92655"/>
    <w:rsid w:val="00E926C1"/>
    <w:rsid w:val="00E92818"/>
    <w:rsid w:val="00E9295B"/>
    <w:rsid w:val="00E92A06"/>
    <w:rsid w:val="00E92D94"/>
    <w:rsid w:val="00E92F82"/>
    <w:rsid w:val="00E93685"/>
    <w:rsid w:val="00E9376B"/>
    <w:rsid w:val="00E937FE"/>
    <w:rsid w:val="00E93860"/>
    <w:rsid w:val="00E9393A"/>
    <w:rsid w:val="00E93963"/>
    <w:rsid w:val="00E93A0B"/>
    <w:rsid w:val="00E93B4F"/>
    <w:rsid w:val="00E93D10"/>
    <w:rsid w:val="00E93D35"/>
    <w:rsid w:val="00E93D8A"/>
    <w:rsid w:val="00E93DB1"/>
    <w:rsid w:val="00E93DD7"/>
    <w:rsid w:val="00E93F35"/>
    <w:rsid w:val="00E94046"/>
    <w:rsid w:val="00E94602"/>
    <w:rsid w:val="00E94B61"/>
    <w:rsid w:val="00E94D07"/>
    <w:rsid w:val="00E9522A"/>
    <w:rsid w:val="00E952F2"/>
    <w:rsid w:val="00E9531B"/>
    <w:rsid w:val="00E954D5"/>
    <w:rsid w:val="00E95513"/>
    <w:rsid w:val="00E95588"/>
    <w:rsid w:val="00E955E0"/>
    <w:rsid w:val="00E9569E"/>
    <w:rsid w:val="00E956E8"/>
    <w:rsid w:val="00E95785"/>
    <w:rsid w:val="00E957B5"/>
    <w:rsid w:val="00E9586F"/>
    <w:rsid w:val="00E95933"/>
    <w:rsid w:val="00E95A07"/>
    <w:rsid w:val="00E95B37"/>
    <w:rsid w:val="00E95B55"/>
    <w:rsid w:val="00E95C23"/>
    <w:rsid w:val="00E95C34"/>
    <w:rsid w:val="00E95E30"/>
    <w:rsid w:val="00E95E8B"/>
    <w:rsid w:val="00E96303"/>
    <w:rsid w:val="00E96370"/>
    <w:rsid w:val="00E9642F"/>
    <w:rsid w:val="00E966EA"/>
    <w:rsid w:val="00E9672A"/>
    <w:rsid w:val="00E968B7"/>
    <w:rsid w:val="00E96A82"/>
    <w:rsid w:val="00E96B37"/>
    <w:rsid w:val="00E97059"/>
    <w:rsid w:val="00E9706D"/>
    <w:rsid w:val="00E97135"/>
    <w:rsid w:val="00E97199"/>
    <w:rsid w:val="00E972D1"/>
    <w:rsid w:val="00E9733C"/>
    <w:rsid w:val="00E97919"/>
    <w:rsid w:val="00E97BBB"/>
    <w:rsid w:val="00E97C31"/>
    <w:rsid w:val="00E97F1A"/>
    <w:rsid w:val="00EA012D"/>
    <w:rsid w:val="00EA028D"/>
    <w:rsid w:val="00EA0309"/>
    <w:rsid w:val="00EA03E7"/>
    <w:rsid w:val="00EA05F6"/>
    <w:rsid w:val="00EA06DD"/>
    <w:rsid w:val="00EA07BC"/>
    <w:rsid w:val="00EA08FF"/>
    <w:rsid w:val="00EA09A4"/>
    <w:rsid w:val="00EA0B04"/>
    <w:rsid w:val="00EA0D16"/>
    <w:rsid w:val="00EA0DF4"/>
    <w:rsid w:val="00EA11D9"/>
    <w:rsid w:val="00EA1231"/>
    <w:rsid w:val="00EA1400"/>
    <w:rsid w:val="00EA14AE"/>
    <w:rsid w:val="00EA1520"/>
    <w:rsid w:val="00EA1882"/>
    <w:rsid w:val="00EA1D3B"/>
    <w:rsid w:val="00EA1E32"/>
    <w:rsid w:val="00EA1F48"/>
    <w:rsid w:val="00EA1F6B"/>
    <w:rsid w:val="00EA1F7D"/>
    <w:rsid w:val="00EA2095"/>
    <w:rsid w:val="00EA2118"/>
    <w:rsid w:val="00EA23C9"/>
    <w:rsid w:val="00EA23D2"/>
    <w:rsid w:val="00EA2406"/>
    <w:rsid w:val="00EA2531"/>
    <w:rsid w:val="00EA27AA"/>
    <w:rsid w:val="00EA2894"/>
    <w:rsid w:val="00EA2974"/>
    <w:rsid w:val="00EA2A16"/>
    <w:rsid w:val="00EA2FC9"/>
    <w:rsid w:val="00EA3035"/>
    <w:rsid w:val="00EA30E3"/>
    <w:rsid w:val="00EA3151"/>
    <w:rsid w:val="00EA323C"/>
    <w:rsid w:val="00EA32DF"/>
    <w:rsid w:val="00EA35A9"/>
    <w:rsid w:val="00EA3823"/>
    <w:rsid w:val="00EA388F"/>
    <w:rsid w:val="00EA397A"/>
    <w:rsid w:val="00EA3AD7"/>
    <w:rsid w:val="00EA3CCF"/>
    <w:rsid w:val="00EA3CFE"/>
    <w:rsid w:val="00EA3DF4"/>
    <w:rsid w:val="00EA3E31"/>
    <w:rsid w:val="00EA409F"/>
    <w:rsid w:val="00EA43C2"/>
    <w:rsid w:val="00EA43D0"/>
    <w:rsid w:val="00EA43F4"/>
    <w:rsid w:val="00EA441F"/>
    <w:rsid w:val="00EA44B7"/>
    <w:rsid w:val="00EA45C1"/>
    <w:rsid w:val="00EA47A3"/>
    <w:rsid w:val="00EA47DF"/>
    <w:rsid w:val="00EA48E8"/>
    <w:rsid w:val="00EA4C38"/>
    <w:rsid w:val="00EA4C68"/>
    <w:rsid w:val="00EA5258"/>
    <w:rsid w:val="00EA5266"/>
    <w:rsid w:val="00EA5292"/>
    <w:rsid w:val="00EA5394"/>
    <w:rsid w:val="00EA5404"/>
    <w:rsid w:val="00EA5590"/>
    <w:rsid w:val="00EA5761"/>
    <w:rsid w:val="00EA5C19"/>
    <w:rsid w:val="00EA5D3B"/>
    <w:rsid w:val="00EA5EAA"/>
    <w:rsid w:val="00EA5F39"/>
    <w:rsid w:val="00EA5F7E"/>
    <w:rsid w:val="00EA5FB9"/>
    <w:rsid w:val="00EA6050"/>
    <w:rsid w:val="00EA606C"/>
    <w:rsid w:val="00EA61AC"/>
    <w:rsid w:val="00EA61B4"/>
    <w:rsid w:val="00EA61C0"/>
    <w:rsid w:val="00EA6208"/>
    <w:rsid w:val="00EA6255"/>
    <w:rsid w:val="00EA6437"/>
    <w:rsid w:val="00EA655D"/>
    <w:rsid w:val="00EA66F0"/>
    <w:rsid w:val="00EA68F5"/>
    <w:rsid w:val="00EA69C9"/>
    <w:rsid w:val="00EA6B2F"/>
    <w:rsid w:val="00EA6BBC"/>
    <w:rsid w:val="00EA6C4C"/>
    <w:rsid w:val="00EA6D77"/>
    <w:rsid w:val="00EA757D"/>
    <w:rsid w:val="00EA779B"/>
    <w:rsid w:val="00EA77E7"/>
    <w:rsid w:val="00EA798D"/>
    <w:rsid w:val="00EA7AA0"/>
    <w:rsid w:val="00EA7B8C"/>
    <w:rsid w:val="00EA7C1B"/>
    <w:rsid w:val="00EB0060"/>
    <w:rsid w:val="00EB00AF"/>
    <w:rsid w:val="00EB063A"/>
    <w:rsid w:val="00EB0661"/>
    <w:rsid w:val="00EB06D1"/>
    <w:rsid w:val="00EB09B6"/>
    <w:rsid w:val="00EB0D55"/>
    <w:rsid w:val="00EB0F1D"/>
    <w:rsid w:val="00EB1313"/>
    <w:rsid w:val="00EB1418"/>
    <w:rsid w:val="00EB15BB"/>
    <w:rsid w:val="00EB1695"/>
    <w:rsid w:val="00EB17E0"/>
    <w:rsid w:val="00EB1863"/>
    <w:rsid w:val="00EB1915"/>
    <w:rsid w:val="00EB1940"/>
    <w:rsid w:val="00EB1942"/>
    <w:rsid w:val="00EB1BEC"/>
    <w:rsid w:val="00EB1E14"/>
    <w:rsid w:val="00EB1E1E"/>
    <w:rsid w:val="00EB1E53"/>
    <w:rsid w:val="00EB22A0"/>
    <w:rsid w:val="00EB2376"/>
    <w:rsid w:val="00EB23D2"/>
    <w:rsid w:val="00EB2449"/>
    <w:rsid w:val="00EB248B"/>
    <w:rsid w:val="00EB24DE"/>
    <w:rsid w:val="00EB2579"/>
    <w:rsid w:val="00EB291F"/>
    <w:rsid w:val="00EB29C5"/>
    <w:rsid w:val="00EB2CB4"/>
    <w:rsid w:val="00EB2D41"/>
    <w:rsid w:val="00EB2F1E"/>
    <w:rsid w:val="00EB2F50"/>
    <w:rsid w:val="00EB2F7C"/>
    <w:rsid w:val="00EB2FCC"/>
    <w:rsid w:val="00EB30BB"/>
    <w:rsid w:val="00EB31AE"/>
    <w:rsid w:val="00EB3212"/>
    <w:rsid w:val="00EB3264"/>
    <w:rsid w:val="00EB330F"/>
    <w:rsid w:val="00EB3335"/>
    <w:rsid w:val="00EB345F"/>
    <w:rsid w:val="00EB34A9"/>
    <w:rsid w:val="00EB35D3"/>
    <w:rsid w:val="00EB3608"/>
    <w:rsid w:val="00EB380A"/>
    <w:rsid w:val="00EB38DB"/>
    <w:rsid w:val="00EB3934"/>
    <w:rsid w:val="00EB3973"/>
    <w:rsid w:val="00EB3DC8"/>
    <w:rsid w:val="00EB3F4A"/>
    <w:rsid w:val="00EB3F4D"/>
    <w:rsid w:val="00EB3FD2"/>
    <w:rsid w:val="00EB3FE8"/>
    <w:rsid w:val="00EB4215"/>
    <w:rsid w:val="00EB43A4"/>
    <w:rsid w:val="00EB46A9"/>
    <w:rsid w:val="00EB4763"/>
    <w:rsid w:val="00EB477F"/>
    <w:rsid w:val="00EB478D"/>
    <w:rsid w:val="00EB4808"/>
    <w:rsid w:val="00EB49AB"/>
    <w:rsid w:val="00EB4A2E"/>
    <w:rsid w:val="00EB4AE1"/>
    <w:rsid w:val="00EB4B68"/>
    <w:rsid w:val="00EB4B91"/>
    <w:rsid w:val="00EB4DFA"/>
    <w:rsid w:val="00EB4F4B"/>
    <w:rsid w:val="00EB4F8B"/>
    <w:rsid w:val="00EB4F9E"/>
    <w:rsid w:val="00EB50C3"/>
    <w:rsid w:val="00EB51AD"/>
    <w:rsid w:val="00EB51BA"/>
    <w:rsid w:val="00EB536B"/>
    <w:rsid w:val="00EB542C"/>
    <w:rsid w:val="00EB5519"/>
    <w:rsid w:val="00EB5871"/>
    <w:rsid w:val="00EB5A36"/>
    <w:rsid w:val="00EB5AA2"/>
    <w:rsid w:val="00EB5AB8"/>
    <w:rsid w:val="00EB5DCF"/>
    <w:rsid w:val="00EB5F7C"/>
    <w:rsid w:val="00EB609F"/>
    <w:rsid w:val="00EB60FC"/>
    <w:rsid w:val="00EB6193"/>
    <w:rsid w:val="00EB622D"/>
    <w:rsid w:val="00EB623D"/>
    <w:rsid w:val="00EB6273"/>
    <w:rsid w:val="00EB632E"/>
    <w:rsid w:val="00EB6626"/>
    <w:rsid w:val="00EB6713"/>
    <w:rsid w:val="00EB6841"/>
    <w:rsid w:val="00EB6AF1"/>
    <w:rsid w:val="00EB6D3C"/>
    <w:rsid w:val="00EB6E2F"/>
    <w:rsid w:val="00EB6E73"/>
    <w:rsid w:val="00EB6EF0"/>
    <w:rsid w:val="00EB7097"/>
    <w:rsid w:val="00EB71D5"/>
    <w:rsid w:val="00EB74A9"/>
    <w:rsid w:val="00EB7595"/>
    <w:rsid w:val="00EB7850"/>
    <w:rsid w:val="00EB7962"/>
    <w:rsid w:val="00EB7B2B"/>
    <w:rsid w:val="00EB7F9F"/>
    <w:rsid w:val="00EC0077"/>
    <w:rsid w:val="00EC0160"/>
    <w:rsid w:val="00EC01F8"/>
    <w:rsid w:val="00EC02A2"/>
    <w:rsid w:val="00EC054B"/>
    <w:rsid w:val="00EC0566"/>
    <w:rsid w:val="00EC0653"/>
    <w:rsid w:val="00EC0760"/>
    <w:rsid w:val="00EC0777"/>
    <w:rsid w:val="00EC08D2"/>
    <w:rsid w:val="00EC08D7"/>
    <w:rsid w:val="00EC092A"/>
    <w:rsid w:val="00EC092D"/>
    <w:rsid w:val="00EC0989"/>
    <w:rsid w:val="00EC0A65"/>
    <w:rsid w:val="00EC0A68"/>
    <w:rsid w:val="00EC0EF6"/>
    <w:rsid w:val="00EC10AF"/>
    <w:rsid w:val="00EC127E"/>
    <w:rsid w:val="00EC1771"/>
    <w:rsid w:val="00EC178C"/>
    <w:rsid w:val="00EC17EE"/>
    <w:rsid w:val="00EC18AC"/>
    <w:rsid w:val="00EC195A"/>
    <w:rsid w:val="00EC1AA9"/>
    <w:rsid w:val="00EC1C0C"/>
    <w:rsid w:val="00EC1D0D"/>
    <w:rsid w:val="00EC203A"/>
    <w:rsid w:val="00EC2048"/>
    <w:rsid w:val="00EC2451"/>
    <w:rsid w:val="00EC2712"/>
    <w:rsid w:val="00EC276F"/>
    <w:rsid w:val="00EC2B93"/>
    <w:rsid w:val="00EC2E7D"/>
    <w:rsid w:val="00EC2F5C"/>
    <w:rsid w:val="00EC3161"/>
    <w:rsid w:val="00EC33F8"/>
    <w:rsid w:val="00EC3493"/>
    <w:rsid w:val="00EC36C6"/>
    <w:rsid w:val="00EC37C4"/>
    <w:rsid w:val="00EC3A10"/>
    <w:rsid w:val="00EC3A29"/>
    <w:rsid w:val="00EC3C18"/>
    <w:rsid w:val="00EC3E21"/>
    <w:rsid w:val="00EC41A5"/>
    <w:rsid w:val="00EC4290"/>
    <w:rsid w:val="00EC4316"/>
    <w:rsid w:val="00EC4480"/>
    <w:rsid w:val="00EC466B"/>
    <w:rsid w:val="00EC4A89"/>
    <w:rsid w:val="00EC4B3C"/>
    <w:rsid w:val="00EC4B70"/>
    <w:rsid w:val="00EC4EDC"/>
    <w:rsid w:val="00EC506B"/>
    <w:rsid w:val="00EC5163"/>
    <w:rsid w:val="00EC5193"/>
    <w:rsid w:val="00EC51B8"/>
    <w:rsid w:val="00EC5434"/>
    <w:rsid w:val="00EC56EB"/>
    <w:rsid w:val="00EC57DB"/>
    <w:rsid w:val="00EC587A"/>
    <w:rsid w:val="00EC5AB0"/>
    <w:rsid w:val="00EC6018"/>
    <w:rsid w:val="00EC6068"/>
    <w:rsid w:val="00EC61B5"/>
    <w:rsid w:val="00EC6249"/>
    <w:rsid w:val="00EC63C4"/>
    <w:rsid w:val="00EC649D"/>
    <w:rsid w:val="00EC6629"/>
    <w:rsid w:val="00EC6819"/>
    <w:rsid w:val="00EC68C7"/>
    <w:rsid w:val="00EC68D3"/>
    <w:rsid w:val="00EC68E9"/>
    <w:rsid w:val="00EC6961"/>
    <w:rsid w:val="00EC69B7"/>
    <w:rsid w:val="00EC6A87"/>
    <w:rsid w:val="00EC6D0B"/>
    <w:rsid w:val="00EC6D27"/>
    <w:rsid w:val="00EC6D29"/>
    <w:rsid w:val="00EC6EE1"/>
    <w:rsid w:val="00EC6F0B"/>
    <w:rsid w:val="00EC7095"/>
    <w:rsid w:val="00EC713C"/>
    <w:rsid w:val="00EC71AD"/>
    <w:rsid w:val="00EC72D8"/>
    <w:rsid w:val="00EC7551"/>
    <w:rsid w:val="00EC7630"/>
    <w:rsid w:val="00EC770B"/>
    <w:rsid w:val="00EC775A"/>
    <w:rsid w:val="00EC782E"/>
    <w:rsid w:val="00EC79AC"/>
    <w:rsid w:val="00EC79F5"/>
    <w:rsid w:val="00EC7B54"/>
    <w:rsid w:val="00EC7C35"/>
    <w:rsid w:val="00EC7C5A"/>
    <w:rsid w:val="00EC7DBA"/>
    <w:rsid w:val="00ED0001"/>
    <w:rsid w:val="00ED0029"/>
    <w:rsid w:val="00ED04CA"/>
    <w:rsid w:val="00ED0549"/>
    <w:rsid w:val="00ED07C7"/>
    <w:rsid w:val="00ED0837"/>
    <w:rsid w:val="00ED087E"/>
    <w:rsid w:val="00ED0910"/>
    <w:rsid w:val="00ED0C27"/>
    <w:rsid w:val="00ED0D74"/>
    <w:rsid w:val="00ED0EFA"/>
    <w:rsid w:val="00ED1121"/>
    <w:rsid w:val="00ED1261"/>
    <w:rsid w:val="00ED12B7"/>
    <w:rsid w:val="00ED12CD"/>
    <w:rsid w:val="00ED145C"/>
    <w:rsid w:val="00ED154D"/>
    <w:rsid w:val="00ED192E"/>
    <w:rsid w:val="00ED1AFC"/>
    <w:rsid w:val="00ED1BE4"/>
    <w:rsid w:val="00ED1E3B"/>
    <w:rsid w:val="00ED1E67"/>
    <w:rsid w:val="00ED1ED0"/>
    <w:rsid w:val="00ED1F32"/>
    <w:rsid w:val="00ED1F4B"/>
    <w:rsid w:val="00ED20D9"/>
    <w:rsid w:val="00ED210A"/>
    <w:rsid w:val="00ED2110"/>
    <w:rsid w:val="00ED218E"/>
    <w:rsid w:val="00ED21D2"/>
    <w:rsid w:val="00ED223A"/>
    <w:rsid w:val="00ED22A1"/>
    <w:rsid w:val="00ED2353"/>
    <w:rsid w:val="00ED2405"/>
    <w:rsid w:val="00ED2705"/>
    <w:rsid w:val="00ED29BC"/>
    <w:rsid w:val="00ED2A74"/>
    <w:rsid w:val="00ED2B71"/>
    <w:rsid w:val="00ED2D9B"/>
    <w:rsid w:val="00ED2EAF"/>
    <w:rsid w:val="00ED2F37"/>
    <w:rsid w:val="00ED3041"/>
    <w:rsid w:val="00ED319D"/>
    <w:rsid w:val="00ED342C"/>
    <w:rsid w:val="00ED356A"/>
    <w:rsid w:val="00ED3728"/>
    <w:rsid w:val="00ED376F"/>
    <w:rsid w:val="00ED3936"/>
    <w:rsid w:val="00ED3A0E"/>
    <w:rsid w:val="00ED3A9C"/>
    <w:rsid w:val="00ED3E1F"/>
    <w:rsid w:val="00ED3F8C"/>
    <w:rsid w:val="00ED4074"/>
    <w:rsid w:val="00ED4171"/>
    <w:rsid w:val="00ED41E6"/>
    <w:rsid w:val="00ED4201"/>
    <w:rsid w:val="00ED4273"/>
    <w:rsid w:val="00ED4305"/>
    <w:rsid w:val="00ED479F"/>
    <w:rsid w:val="00ED48BB"/>
    <w:rsid w:val="00ED4965"/>
    <w:rsid w:val="00ED4A14"/>
    <w:rsid w:val="00ED4A19"/>
    <w:rsid w:val="00ED4A3C"/>
    <w:rsid w:val="00ED4BB6"/>
    <w:rsid w:val="00ED4BD1"/>
    <w:rsid w:val="00ED4F39"/>
    <w:rsid w:val="00ED5273"/>
    <w:rsid w:val="00ED546F"/>
    <w:rsid w:val="00ED5605"/>
    <w:rsid w:val="00ED5639"/>
    <w:rsid w:val="00ED5678"/>
    <w:rsid w:val="00ED576F"/>
    <w:rsid w:val="00ED5824"/>
    <w:rsid w:val="00ED5875"/>
    <w:rsid w:val="00ED587C"/>
    <w:rsid w:val="00ED59E2"/>
    <w:rsid w:val="00ED5B3B"/>
    <w:rsid w:val="00ED5CAA"/>
    <w:rsid w:val="00ED5D6F"/>
    <w:rsid w:val="00ED5DD1"/>
    <w:rsid w:val="00ED5E86"/>
    <w:rsid w:val="00ED5E93"/>
    <w:rsid w:val="00ED5EA3"/>
    <w:rsid w:val="00ED5F66"/>
    <w:rsid w:val="00ED5F77"/>
    <w:rsid w:val="00ED6052"/>
    <w:rsid w:val="00ED618A"/>
    <w:rsid w:val="00ED61F4"/>
    <w:rsid w:val="00ED624F"/>
    <w:rsid w:val="00ED653D"/>
    <w:rsid w:val="00ED684C"/>
    <w:rsid w:val="00ED68F8"/>
    <w:rsid w:val="00ED6A0D"/>
    <w:rsid w:val="00ED6B53"/>
    <w:rsid w:val="00ED6B9C"/>
    <w:rsid w:val="00ED6C47"/>
    <w:rsid w:val="00ED6C86"/>
    <w:rsid w:val="00ED6EFD"/>
    <w:rsid w:val="00ED70DF"/>
    <w:rsid w:val="00ED717C"/>
    <w:rsid w:val="00ED72AE"/>
    <w:rsid w:val="00ED74B8"/>
    <w:rsid w:val="00ED75E7"/>
    <w:rsid w:val="00ED7619"/>
    <w:rsid w:val="00ED7633"/>
    <w:rsid w:val="00ED76E7"/>
    <w:rsid w:val="00ED7835"/>
    <w:rsid w:val="00ED79E6"/>
    <w:rsid w:val="00ED7D80"/>
    <w:rsid w:val="00ED7EFB"/>
    <w:rsid w:val="00EE0068"/>
    <w:rsid w:val="00EE00CC"/>
    <w:rsid w:val="00EE02A4"/>
    <w:rsid w:val="00EE0398"/>
    <w:rsid w:val="00EE041C"/>
    <w:rsid w:val="00EE0576"/>
    <w:rsid w:val="00EE06DF"/>
    <w:rsid w:val="00EE0961"/>
    <w:rsid w:val="00EE0BC9"/>
    <w:rsid w:val="00EE10F7"/>
    <w:rsid w:val="00EE1246"/>
    <w:rsid w:val="00EE1252"/>
    <w:rsid w:val="00EE128B"/>
    <w:rsid w:val="00EE1357"/>
    <w:rsid w:val="00EE1380"/>
    <w:rsid w:val="00EE1909"/>
    <w:rsid w:val="00EE1A3A"/>
    <w:rsid w:val="00EE1AEC"/>
    <w:rsid w:val="00EE1B29"/>
    <w:rsid w:val="00EE1D98"/>
    <w:rsid w:val="00EE1F5A"/>
    <w:rsid w:val="00EE1F83"/>
    <w:rsid w:val="00EE2156"/>
    <w:rsid w:val="00EE21B6"/>
    <w:rsid w:val="00EE225F"/>
    <w:rsid w:val="00EE24B0"/>
    <w:rsid w:val="00EE25D8"/>
    <w:rsid w:val="00EE284D"/>
    <w:rsid w:val="00EE29E1"/>
    <w:rsid w:val="00EE2A0B"/>
    <w:rsid w:val="00EE2B0A"/>
    <w:rsid w:val="00EE2FB6"/>
    <w:rsid w:val="00EE30E9"/>
    <w:rsid w:val="00EE33D3"/>
    <w:rsid w:val="00EE3507"/>
    <w:rsid w:val="00EE3779"/>
    <w:rsid w:val="00EE37F4"/>
    <w:rsid w:val="00EE38F8"/>
    <w:rsid w:val="00EE3917"/>
    <w:rsid w:val="00EE3AE6"/>
    <w:rsid w:val="00EE3B3C"/>
    <w:rsid w:val="00EE3B57"/>
    <w:rsid w:val="00EE3BBA"/>
    <w:rsid w:val="00EE3EDD"/>
    <w:rsid w:val="00EE41C3"/>
    <w:rsid w:val="00EE41C8"/>
    <w:rsid w:val="00EE43D4"/>
    <w:rsid w:val="00EE4683"/>
    <w:rsid w:val="00EE469D"/>
    <w:rsid w:val="00EE485B"/>
    <w:rsid w:val="00EE4869"/>
    <w:rsid w:val="00EE4A0A"/>
    <w:rsid w:val="00EE4A15"/>
    <w:rsid w:val="00EE4DB6"/>
    <w:rsid w:val="00EE4F47"/>
    <w:rsid w:val="00EE4F7C"/>
    <w:rsid w:val="00EE5069"/>
    <w:rsid w:val="00EE51C1"/>
    <w:rsid w:val="00EE5935"/>
    <w:rsid w:val="00EE5A4E"/>
    <w:rsid w:val="00EE5B2D"/>
    <w:rsid w:val="00EE5BA6"/>
    <w:rsid w:val="00EE5D09"/>
    <w:rsid w:val="00EE5D19"/>
    <w:rsid w:val="00EE5DCD"/>
    <w:rsid w:val="00EE5E0D"/>
    <w:rsid w:val="00EE5EE0"/>
    <w:rsid w:val="00EE5EF1"/>
    <w:rsid w:val="00EE621E"/>
    <w:rsid w:val="00EE62DA"/>
    <w:rsid w:val="00EE63F0"/>
    <w:rsid w:val="00EE6539"/>
    <w:rsid w:val="00EE6690"/>
    <w:rsid w:val="00EE674A"/>
    <w:rsid w:val="00EE679C"/>
    <w:rsid w:val="00EE69A8"/>
    <w:rsid w:val="00EE6A44"/>
    <w:rsid w:val="00EE6AD1"/>
    <w:rsid w:val="00EE6B72"/>
    <w:rsid w:val="00EE6CF4"/>
    <w:rsid w:val="00EE6EBB"/>
    <w:rsid w:val="00EE6FF0"/>
    <w:rsid w:val="00EE7005"/>
    <w:rsid w:val="00EE7341"/>
    <w:rsid w:val="00EE73E6"/>
    <w:rsid w:val="00EE741D"/>
    <w:rsid w:val="00EE7444"/>
    <w:rsid w:val="00EE786F"/>
    <w:rsid w:val="00EE7A1E"/>
    <w:rsid w:val="00EE7B5E"/>
    <w:rsid w:val="00EE7BA2"/>
    <w:rsid w:val="00EE7BED"/>
    <w:rsid w:val="00EF02CF"/>
    <w:rsid w:val="00EF0418"/>
    <w:rsid w:val="00EF044A"/>
    <w:rsid w:val="00EF05D0"/>
    <w:rsid w:val="00EF0741"/>
    <w:rsid w:val="00EF080D"/>
    <w:rsid w:val="00EF0828"/>
    <w:rsid w:val="00EF089E"/>
    <w:rsid w:val="00EF08CA"/>
    <w:rsid w:val="00EF08D0"/>
    <w:rsid w:val="00EF08DF"/>
    <w:rsid w:val="00EF0987"/>
    <w:rsid w:val="00EF0A49"/>
    <w:rsid w:val="00EF0AA1"/>
    <w:rsid w:val="00EF0B54"/>
    <w:rsid w:val="00EF0CF3"/>
    <w:rsid w:val="00EF0D3B"/>
    <w:rsid w:val="00EF1095"/>
    <w:rsid w:val="00EF1216"/>
    <w:rsid w:val="00EF1294"/>
    <w:rsid w:val="00EF1657"/>
    <w:rsid w:val="00EF190F"/>
    <w:rsid w:val="00EF1C49"/>
    <w:rsid w:val="00EF1DA2"/>
    <w:rsid w:val="00EF1EAE"/>
    <w:rsid w:val="00EF1EDA"/>
    <w:rsid w:val="00EF1F99"/>
    <w:rsid w:val="00EF20AF"/>
    <w:rsid w:val="00EF240D"/>
    <w:rsid w:val="00EF28A2"/>
    <w:rsid w:val="00EF2A8F"/>
    <w:rsid w:val="00EF2C4A"/>
    <w:rsid w:val="00EF2CF2"/>
    <w:rsid w:val="00EF2D40"/>
    <w:rsid w:val="00EF2E9E"/>
    <w:rsid w:val="00EF2FBC"/>
    <w:rsid w:val="00EF3000"/>
    <w:rsid w:val="00EF3199"/>
    <w:rsid w:val="00EF3200"/>
    <w:rsid w:val="00EF33BA"/>
    <w:rsid w:val="00EF34EF"/>
    <w:rsid w:val="00EF3604"/>
    <w:rsid w:val="00EF36E8"/>
    <w:rsid w:val="00EF3726"/>
    <w:rsid w:val="00EF37AD"/>
    <w:rsid w:val="00EF384C"/>
    <w:rsid w:val="00EF388E"/>
    <w:rsid w:val="00EF39C3"/>
    <w:rsid w:val="00EF3C16"/>
    <w:rsid w:val="00EF3C58"/>
    <w:rsid w:val="00EF3E47"/>
    <w:rsid w:val="00EF3F50"/>
    <w:rsid w:val="00EF3FCB"/>
    <w:rsid w:val="00EF3FF5"/>
    <w:rsid w:val="00EF408D"/>
    <w:rsid w:val="00EF42D4"/>
    <w:rsid w:val="00EF43FA"/>
    <w:rsid w:val="00EF4420"/>
    <w:rsid w:val="00EF44CC"/>
    <w:rsid w:val="00EF457C"/>
    <w:rsid w:val="00EF47A5"/>
    <w:rsid w:val="00EF4803"/>
    <w:rsid w:val="00EF4822"/>
    <w:rsid w:val="00EF489E"/>
    <w:rsid w:val="00EF499D"/>
    <w:rsid w:val="00EF4AEC"/>
    <w:rsid w:val="00EF4B0E"/>
    <w:rsid w:val="00EF4B86"/>
    <w:rsid w:val="00EF4BE7"/>
    <w:rsid w:val="00EF4E1F"/>
    <w:rsid w:val="00EF4E8B"/>
    <w:rsid w:val="00EF4EE9"/>
    <w:rsid w:val="00EF4F80"/>
    <w:rsid w:val="00EF5198"/>
    <w:rsid w:val="00EF5288"/>
    <w:rsid w:val="00EF531B"/>
    <w:rsid w:val="00EF54CB"/>
    <w:rsid w:val="00EF54F7"/>
    <w:rsid w:val="00EF5517"/>
    <w:rsid w:val="00EF553A"/>
    <w:rsid w:val="00EF56A3"/>
    <w:rsid w:val="00EF574D"/>
    <w:rsid w:val="00EF587F"/>
    <w:rsid w:val="00EF5965"/>
    <w:rsid w:val="00EF59C6"/>
    <w:rsid w:val="00EF59D1"/>
    <w:rsid w:val="00EF5AE1"/>
    <w:rsid w:val="00EF5BF0"/>
    <w:rsid w:val="00EF5C72"/>
    <w:rsid w:val="00EF5CB4"/>
    <w:rsid w:val="00EF5CC1"/>
    <w:rsid w:val="00EF5D29"/>
    <w:rsid w:val="00EF5F1E"/>
    <w:rsid w:val="00EF6039"/>
    <w:rsid w:val="00EF6132"/>
    <w:rsid w:val="00EF6455"/>
    <w:rsid w:val="00EF69F7"/>
    <w:rsid w:val="00EF6A6F"/>
    <w:rsid w:val="00EF6A7E"/>
    <w:rsid w:val="00EF6AA2"/>
    <w:rsid w:val="00EF7143"/>
    <w:rsid w:val="00EF7179"/>
    <w:rsid w:val="00EF72E8"/>
    <w:rsid w:val="00EF743D"/>
    <w:rsid w:val="00EF7461"/>
    <w:rsid w:val="00EF74B8"/>
    <w:rsid w:val="00EF771A"/>
    <w:rsid w:val="00EF77E9"/>
    <w:rsid w:val="00EF784D"/>
    <w:rsid w:val="00EF7A33"/>
    <w:rsid w:val="00EF7DC3"/>
    <w:rsid w:val="00EF7E19"/>
    <w:rsid w:val="00EF7F41"/>
    <w:rsid w:val="00F0001D"/>
    <w:rsid w:val="00F00360"/>
    <w:rsid w:val="00F003C3"/>
    <w:rsid w:val="00F004EE"/>
    <w:rsid w:val="00F00576"/>
    <w:rsid w:val="00F005DC"/>
    <w:rsid w:val="00F0061C"/>
    <w:rsid w:val="00F00650"/>
    <w:rsid w:val="00F006F4"/>
    <w:rsid w:val="00F007AB"/>
    <w:rsid w:val="00F0080E"/>
    <w:rsid w:val="00F0083E"/>
    <w:rsid w:val="00F0088F"/>
    <w:rsid w:val="00F00957"/>
    <w:rsid w:val="00F00A26"/>
    <w:rsid w:val="00F00ABC"/>
    <w:rsid w:val="00F00AD5"/>
    <w:rsid w:val="00F00B67"/>
    <w:rsid w:val="00F00C2D"/>
    <w:rsid w:val="00F00CC3"/>
    <w:rsid w:val="00F00D2F"/>
    <w:rsid w:val="00F00E35"/>
    <w:rsid w:val="00F00F10"/>
    <w:rsid w:val="00F0136B"/>
    <w:rsid w:val="00F014DB"/>
    <w:rsid w:val="00F0155E"/>
    <w:rsid w:val="00F015A9"/>
    <w:rsid w:val="00F0168B"/>
    <w:rsid w:val="00F0171F"/>
    <w:rsid w:val="00F0174F"/>
    <w:rsid w:val="00F0175D"/>
    <w:rsid w:val="00F0185B"/>
    <w:rsid w:val="00F0199F"/>
    <w:rsid w:val="00F01A1F"/>
    <w:rsid w:val="00F01D82"/>
    <w:rsid w:val="00F01DDB"/>
    <w:rsid w:val="00F01E1F"/>
    <w:rsid w:val="00F01E90"/>
    <w:rsid w:val="00F01F77"/>
    <w:rsid w:val="00F021F0"/>
    <w:rsid w:val="00F022FC"/>
    <w:rsid w:val="00F02829"/>
    <w:rsid w:val="00F02904"/>
    <w:rsid w:val="00F0298D"/>
    <w:rsid w:val="00F02C13"/>
    <w:rsid w:val="00F02D72"/>
    <w:rsid w:val="00F030B8"/>
    <w:rsid w:val="00F034A2"/>
    <w:rsid w:val="00F035A6"/>
    <w:rsid w:val="00F035DF"/>
    <w:rsid w:val="00F039BB"/>
    <w:rsid w:val="00F039FE"/>
    <w:rsid w:val="00F03B2B"/>
    <w:rsid w:val="00F03B67"/>
    <w:rsid w:val="00F03BCE"/>
    <w:rsid w:val="00F03C8F"/>
    <w:rsid w:val="00F03C98"/>
    <w:rsid w:val="00F03CFB"/>
    <w:rsid w:val="00F03DD4"/>
    <w:rsid w:val="00F04091"/>
    <w:rsid w:val="00F0414C"/>
    <w:rsid w:val="00F04214"/>
    <w:rsid w:val="00F043C1"/>
    <w:rsid w:val="00F043E4"/>
    <w:rsid w:val="00F0443D"/>
    <w:rsid w:val="00F04606"/>
    <w:rsid w:val="00F04689"/>
    <w:rsid w:val="00F046EE"/>
    <w:rsid w:val="00F04CD0"/>
    <w:rsid w:val="00F04DC1"/>
    <w:rsid w:val="00F04E30"/>
    <w:rsid w:val="00F04F17"/>
    <w:rsid w:val="00F04F19"/>
    <w:rsid w:val="00F0503F"/>
    <w:rsid w:val="00F050EF"/>
    <w:rsid w:val="00F052CE"/>
    <w:rsid w:val="00F052D3"/>
    <w:rsid w:val="00F05310"/>
    <w:rsid w:val="00F059B1"/>
    <w:rsid w:val="00F05A25"/>
    <w:rsid w:val="00F05A76"/>
    <w:rsid w:val="00F05CA9"/>
    <w:rsid w:val="00F05D79"/>
    <w:rsid w:val="00F05D82"/>
    <w:rsid w:val="00F05D88"/>
    <w:rsid w:val="00F05ED8"/>
    <w:rsid w:val="00F05FAF"/>
    <w:rsid w:val="00F05FD5"/>
    <w:rsid w:val="00F06388"/>
    <w:rsid w:val="00F063C7"/>
    <w:rsid w:val="00F065D0"/>
    <w:rsid w:val="00F06683"/>
    <w:rsid w:val="00F06831"/>
    <w:rsid w:val="00F068DA"/>
    <w:rsid w:val="00F06AED"/>
    <w:rsid w:val="00F06E06"/>
    <w:rsid w:val="00F06F7A"/>
    <w:rsid w:val="00F075F6"/>
    <w:rsid w:val="00F0766F"/>
    <w:rsid w:val="00F07698"/>
    <w:rsid w:val="00F076DE"/>
    <w:rsid w:val="00F078E6"/>
    <w:rsid w:val="00F0793F"/>
    <w:rsid w:val="00F07B04"/>
    <w:rsid w:val="00F07C1B"/>
    <w:rsid w:val="00F07DC9"/>
    <w:rsid w:val="00F07DE4"/>
    <w:rsid w:val="00F07E0D"/>
    <w:rsid w:val="00F07ED7"/>
    <w:rsid w:val="00F07EF1"/>
    <w:rsid w:val="00F10515"/>
    <w:rsid w:val="00F10803"/>
    <w:rsid w:val="00F10A49"/>
    <w:rsid w:val="00F10C01"/>
    <w:rsid w:val="00F10CE9"/>
    <w:rsid w:val="00F10D85"/>
    <w:rsid w:val="00F10F86"/>
    <w:rsid w:val="00F11073"/>
    <w:rsid w:val="00F11194"/>
    <w:rsid w:val="00F11269"/>
    <w:rsid w:val="00F11663"/>
    <w:rsid w:val="00F11766"/>
    <w:rsid w:val="00F11E9F"/>
    <w:rsid w:val="00F12039"/>
    <w:rsid w:val="00F120C9"/>
    <w:rsid w:val="00F12285"/>
    <w:rsid w:val="00F122C5"/>
    <w:rsid w:val="00F1234D"/>
    <w:rsid w:val="00F12473"/>
    <w:rsid w:val="00F12806"/>
    <w:rsid w:val="00F12AC6"/>
    <w:rsid w:val="00F132A7"/>
    <w:rsid w:val="00F1347B"/>
    <w:rsid w:val="00F1369E"/>
    <w:rsid w:val="00F137FE"/>
    <w:rsid w:val="00F138D4"/>
    <w:rsid w:val="00F13CF8"/>
    <w:rsid w:val="00F13DDD"/>
    <w:rsid w:val="00F14154"/>
    <w:rsid w:val="00F1424C"/>
    <w:rsid w:val="00F14824"/>
    <w:rsid w:val="00F148C6"/>
    <w:rsid w:val="00F14918"/>
    <w:rsid w:val="00F14B88"/>
    <w:rsid w:val="00F14BC4"/>
    <w:rsid w:val="00F14FAC"/>
    <w:rsid w:val="00F1515B"/>
    <w:rsid w:val="00F151C7"/>
    <w:rsid w:val="00F152E1"/>
    <w:rsid w:val="00F1566C"/>
    <w:rsid w:val="00F15A66"/>
    <w:rsid w:val="00F15CC6"/>
    <w:rsid w:val="00F15D1C"/>
    <w:rsid w:val="00F15EB5"/>
    <w:rsid w:val="00F15F80"/>
    <w:rsid w:val="00F15F93"/>
    <w:rsid w:val="00F16179"/>
    <w:rsid w:val="00F1625A"/>
    <w:rsid w:val="00F1641D"/>
    <w:rsid w:val="00F16673"/>
    <w:rsid w:val="00F166EB"/>
    <w:rsid w:val="00F16949"/>
    <w:rsid w:val="00F16D54"/>
    <w:rsid w:val="00F16DFF"/>
    <w:rsid w:val="00F171C1"/>
    <w:rsid w:val="00F17571"/>
    <w:rsid w:val="00F17755"/>
    <w:rsid w:val="00F1793C"/>
    <w:rsid w:val="00F1797A"/>
    <w:rsid w:val="00F179D1"/>
    <w:rsid w:val="00F17A18"/>
    <w:rsid w:val="00F2009D"/>
    <w:rsid w:val="00F20377"/>
    <w:rsid w:val="00F205B4"/>
    <w:rsid w:val="00F208C8"/>
    <w:rsid w:val="00F209FF"/>
    <w:rsid w:val="00F20A92"/>
    <w:rsid w:val="00F20B5E"/>
    <w:rsid w:val="00F20C64"/>
    <w:rsid w:val="00F2106F"/>
    <w:rsid w:val="00F21218"/>
    <w:rsid w:val="00F212AF"/>
    <w:rsid w:val="00F21405"/>
    <w:rsid w:val="00F215FA"/>
    <w:rsid w:val="00F216B5"/>
    <w:rsid w:val="00F217D0"/>
    <w:rsid w:val="00F218AA"/>
    <w:rsid w:val="00F21961"/>
    <w:rsid w:val="00F21992"/>
    <w:rsid w:val="00F21ACC"/>
    <w:rsid w:val="00F21B37"/>
    <w:rsid w:val="00F21E38"/>
    <w:rsid w:val="00F21EA2"/>
    <w:rsid w:val="00F220FF"/>
    <w:rsid w:val="00F2228F"/>
    <w:rsid w:val="00F2231D"/>
    <w:rsid w:val="00F2256B"/>
    <w:rsid w:val="00F227CD"/>
    <w:rsid w:val="00F2280A"/>
    <w:rsid w:val="00F22828"/>
    <w:rsid w:val="00F229A3"/>
    <w:rsid w:val="00F22FC7"/>
    <w:rsid w:val="00F22FCD"/>
    <w:rsid w:val="00F231F1"/>
    <w:rsid w:val="00F23589"/>
    <w:rsid w:val="00F236FB"/>
    <w:rsid w:val="00F23843"/>
    <w:rsid w:val="00F23907"/>
    <w:rsid w:val="00F239F9"/>
    <w:rsid w:val="00F23FE3"/>
    <w:rsid w:val="00F2409B"/>
    <w:rsid w:val="00F242B3"/>
    <w:rsid w:val="00F24377"/>
    <w:rsid w:val="00F243E4"/>
    <w:rsid w:val="00F24408"/>
    <w:rsid w:val="00F24430"/>
    <w:rsid w:val="00F24701"/>
    <w:rsid w:val="00F24839"/>
    <w:rsid w:val="00F24ACC"/>
    <w:rsid w:val="00F24BEC"/>
    <w:rsid w:val="00F24D6B"/>
    <w:rsid w:val="00F24F4F"/>
    <w:rsid w:val="00F24F82"/>
    <w:rsid w:val="00F25239"/>
    <w:rsid w:val="00F253CC"/>
    <w:rsid w:val="00F25423"/>
    <w:rsid w:val="00F254F2"/>
    <w:rsid w:val="00F25742"/>
    <w:rsid w:val="00F25800"/>
    <w:rsid w:val="00F259A7"/>
    <w:rsid w:val="00F259CC"/>
    <w:rsid w:val="00F25AA3"/>
    <w:rsid w:val="00F25AB0"/>
    <w:rsid w:val="00F261AF"/>
    <w:rsid w:val="00F26249"/>
    <w:rsid w:val="00F26277"/>
    <w:rsid w:val="00F263E0"/>
    <w:rsid w:val="00F26493"/>
    <w:rsid w:val="00F26518"/>
    <w:rsid w:val="00F268CF"/>
    <w:rsid w:val="00F26A57"/>
    <w:rsid w:val="00F26A89"/>
    <w:rsid w:val="00F26B77"/>
    <w:rsid w:val="00F26C64"/>
    <w:rsid w:val="00F26DAD"/>
    <w:rsid w:val="00F26F3F"/>
    <w:rsid w:val="00F26FF7"/>
    <w:rsid w:val="00F27304"/>
    <w:rsid w:val="00F273D2"/>
    <w:rsid w:val="00F2742E"/>
    <w:rsid w:val="00F274DF"/>
    <w:rsid w:val="00F274F6"/>
    <w:rsid w:val="00F2764D"/>
    <w:rsid w:val="00F2792B"/>
    <w:rsid w:val="00F27949"/>
    <w:rsid w:val="00F279D4"/>
    <w:rsid w:val="00F27A57"/>
    <w:rsid w:val="00F27AFD"/>
    <w:rsid w:val="00F27C30"/>
    <w:rsid w:val="00F27C42"/>
    <w:rsid w:val="00F27DE9"/>
    <w:rsid w:val="00F3022C"/>
    <w:rsid w:val="00F30388"/>
    <w:rsid w:val="00F30391"/>
    <w:rsid w:val="00F303BD"/>
    <w:rsid w:val="00F3041A"/>
    <w:rsid w:val="00F307FA"/>
    <w:rsid w:val="00F30907"/>
    <w:rsid w:val="00F3098A"/>
    <w:rsid w:val="00F30A4E"/>
    <w:rsid w:val="00F30B86"/>
    <w:rsid w:val="00F30D04"/>
    <w:rsid w:val="00F30D78"/>
    <w:rsid w:val="00F30DE6"/>
    <w:rsid w:val="00F30E37"/>
    <w:rsid w:val="00F30F04"/>
    <w:rsid w:val="00F30F11"/>
    <w:rsid w:val="00F30F1C"/>
    <w:rsid w:val="00F31382"/>
    <w:rsid w:val="00F3153E"/>
    <w:rsid w:val="00F316E9"/>
    <w:rsid w:val="00F3175A"/>
    <w:rsid w:val="00F318DC"/>
    <w:rsid w:val="00F31B2E"/>
    <w:rsid w:val="00F32064"/>
    <w:rsid w:val="00F320A1"/>
    <w:rsid w:val="00F321A3"/>
    <w:rsid w:val="00F322AB"/>
    <w:rsid w:val="00F32399"/>
    <w:rsid w:val="00F3256D"/>
    <w:rsid w:val="00F325A9"/>
    <w:rsid w:val="00F325E0"/>
    <w:rsid w:val="00F326D7"/>
    <w:rsid w:val="00F3284D"/>
    <w:rsid w:val="00F329BA"/>
    <w:rsid w:val="00F329C0"/>
    <w:rsid w:val="00F32A0E"/>
    <w:rsid w:val="00F32D6E"/>
    <w:rsid w:val="00F32DE7"/>
    <w:rsid w:val="00F32FE8"/>
    <w:rsid w:val="00F33177"/>
    <w:rsid w:val="00F33294"/>
    <w:rsid w:val="00F334D8"/>
    <w:rsid w:val="00F33646"/>
    <w:rsid w:val="00F33751"/>
    <w:rsid w:val="00F3389E"/>
    <w:rsid w:val="00F33945"/>
    <w:rsid w:val="00F33DFB"/>
    <w:rsid w:val="00F33EF0"/>
    <w:rsid w:val="00F3423E"/>
    <w:rsid w:val="00F34357"/>
    <w:rsid w:val="00F34370"/>
    <w:rsid w:val="00F34574"/>
    <w:rsid w:val="00F345DA"/>
    <w:rsid w:val="00F346A0"/>
    <w:rsid w:val="00F346E4"/>
    <w:rsid w:val="00F34735"/>
    <w:rsid w:val="00F34875"/>
    <w:rsid w:val="00F34890"/>
    <w:rsid w:val="00F348BD"/>
    <w:rsid w:val="00F34AE4"/>
    <w:rsid w:val="00F34DC7"/>
    <w:rsid w:val="00F34FA3"/>
    <w:rsid w:val="00F351DC"/>
    <w:rsid w:val="00F352B8"/>
    <w:rsid w:val="00F3535A"/>
    <w:rsid w:val="00F357CF"/>
    <w:rsid w:val="00F358C9"/>
    <w:rsid w:val="00F35BD0"/>
    <w:rsid w:val="00F35D48"/>
    <w:rsid w:val="00F35F6E"/>
    <w:rsid w:val="00F362E2"/>
    <w:rsid w:val="00F3647E"/>
    <w:rsid w:val="00F3686D"/>
    <w:rsid w:val="00F36968"/>
    <w:rsid w:val="00F36A59"/>
    <w:rsid w:val="00F36C8B"/>
    <w:rsid w:val="00F36D32"/>
    <w:rsid w:val="00F36D53"/>
    <w:rsid w:val="00F36E80"/>
    <w:rsid w:val="00F36F68"/>
    <w:rsid w:val="00F36F99"/>
    <w:rsid w:val="00F37028"/>
    <w:rsid w:val="00F3728D"/>
    <w:rsid w:val="00F374CC"/>
    <w:rsid w:val="00F374FD"/>
    <w:rsid w:val="00F375FF"/>
    <w:rsid w:val="00F37650"/>
    <w:rsid w:val="00F37722"/>
    <w:rsid w:val="00F3788A"/>
    <w:rsid w:val="00F3794C"/>
    <w:rsid w:val="00F37A78"/>
    <w:rsid w:val="00F37B60"/>
    <w:rsid w:val="00F37C3B"/>
    <w:rsid w:val="00F37DDF"/>
    <w:rsid w:val="00F37EE0"/>
    <w:rsid w:val="00F37FC6"/>
    <w:rsid w:val="00F40072"/>
    <w:rsid w:val="00F401DF"/>
    <w:rsid w:val="00F401EC"/>
    <w:rsid w:val="00F401F2"/>
    <w:rsid w:val="00F40405"/>
    <w:rsid w:val="00F40420"/>
    <w:rsid w:val="00F40439"/>
    <w:rsid w:val="00F404E4"/>
    <w:rsid w:val="00F4051D"/>
    <w:rsid w:val="00F405E3"/>
    <w:rsid w:val="00F4071C"/>
    <w:rsid w:val="00F407DE"/>
    <w:rsid w:val="00F40891"/>
    <w:rsid w:val="00F40B4D"/>
    <w:rsid w:val="00F40C0F"/>
    <w:rsid w:val="00F40C8B"/>
    <w:rsid w:val="00F40EDC"/>
    <w:rsid w:val="00F41047"/>
    <w:rsid w:val="00F410DD"/>
    <w:rsid w:val="00F414D4"/>
    <w:rsid w:val="00F41AC5"/>
    <w:rsid w:val="00F41BA4"/>
    <w:rsid w:val="00F41CAA"/>
    <w:rsid w:val="00F41DE7"/>
    <w:rsid w:val="00F4235A"/>
    <w:rsid w:val="00F424EA"/>
    <w:rsid w:val="00F42A51"/>
    <w:rsid w:val="00F42B74"/>
    <w:rsid w:val="00F42F71"/>
    <w:rsid w:val="00F43186"/>
    <w:rsid w:val="00F434C6"/>
    <w:rsid w:val="00F43612"/>
    <w:rsid w:val="00F43C37"/>
    <w:rsid w:val="00F43C61"/>
    <w:rsid w:val="00F43CB4"/>
    <w:rsid w:val="00F43D98"/>
    <w:rsid w:val="00F43EBC"/>
    <w:rsid w:val="00F43EDC"/>
    <w:rsid w:val="00F44230"/>
    <w:rsid w:val="00F444C0"/>
    <w:rsid w:val="00F44542"/>
    <w:rsid w:val="00F44726"/>
    <w:rsid w:val="00F447B2"/>
    <w:rsid w:val="00F44805"/>
    <w:rsid w:val="00F44822"/>
    <w:rsid w:val="00F4492C"/>
    <w:rsid w:val="00F4494A"/>
    <w:rsid w:val="00F449B4"/>
    <w:rsid w:val="00F44C1F"/>
    <w:rsid w:val="00F44C65"/>
    <w:rsid w:val="00F44CBF"/>
    <w:rsid w:val="00F44CDE"/>
    <w:rsid w:val="00F44D5E"/>
    <w:rsid w:val="00F45035"/>
    <w:rsid w:val="00F4506C"/>
    <w:rsid w:val="00F45125"/>
    <w:rsid w:val="00F451DA"/>
    <w:rsid w:val="00F455DD"/>
    <w:rsid w:val="00F45700"/>
    <w:rsid w:val="00F45E96"/>
    <w:rsid w:val="00F45EF7"/>
    <w:rsid w:val="00F45FF7"/>
    <w:rsid w:val="00F46269"/>
    <w:rsid w:val="00F465F3"/>
    <w:rsid w:val="00F466C8"/>
    <w:rsid w:val="00F46932"/>
    <w:rsid w:val="00F46AAD"/>
    <w:rsid w:val="00F46C50"/>
    <w:rsid w:val="00F46CBB"/>
    <w:rsid w:val="00F46EC0"/>
    <w:rsid w:val="00F46F9F"/>
    <w:rsid w:val="00F47231"/>
    <w:rsid w:val="00F4733D"/>
    <w:rsid w:val="00F4736A"/>
    <w:rsid w:val="00F473E6"/>
    <w:rsid w:val="00F47456"/>
    <w:rsid w:val="00F47584"/>
    <w:rsid w:val="00F475B8"/>
    <w:rsid w:val="00F47612"/>
    <w:rsid w:val="00F47616"/>
    <w:rsid w:val="00F4781C"/>
    <w:rsid w:val="00F4788B"/>
    <w:rsid w:val="00F478AE"/>
    <w:rsid w:val="00F478F8"/>
    <w:rsid w:val="00F47BC6"/>
    <w:rsid w:val="00F47DF6"/>
    <w:rsid w:val="00F47E95"/>
    <w:rsid w:val="00F47EA1"/>
    <w:rsid w:val="00F47EFD"/>
    <w:rsid w:val="00F50087"/>
    <w:rsid w:val="00F503C5"/>
    <w:rsid w:val="00F50564"/>
    <w:rsid w:val="00F50662"/>
    <w:rsid w:val="00F50685"/>
    <w:rsid w:val="00F50A69"/>
    <w:rsid w:val="00F50CA7"/>
    <w:rsid w:val="00F50D29"/>
    <w:rsid w:val="00F50D92"/>
    <w:rsid w:val="00F50E55"/>
    <w:rsid w:val="00F5159D"/>
    <w:rsid w:val="00F51637"/>
    <w:rsid w:val="00F5166B"/>
    <w:rsid w:val="00F5168D"/>
    <w:rsid w:val="00F51803"/>
    <w:rsid w:val="00F51877"/>
    <w:rsid w:val="00F518FA"/>
    <w:rsid w:val="00F519D2"/>
    <w:rsid w:val="00F51A34"/>
    <w:rsid w:val="00F51A95"/>
    <w:rsid w:val="00F51AE0"/>
    <w:rsid w:val="00F51C96"/>
    <w:rsid w:val="00F51D42"/>
    <w:rsid w:val="00F51E34"/>
    <w:rsid w:val="00F51E61"/>
    <w:rsid w:val="00F5205C"/>
    <w:rsid w:val="00F52213"/>
    <w:rsid w:val="00F5224B"/>
    <w:rsid w:val="00F5236C"/>
    <w:rsid w:val="00F524E6"/>
    <w:rsid w:val="00F52805"/>
    <w:rsid w:val="00F52A58"/>
    <w:rsid w:val="00F52A7B"/>
    <w:rsid w:val="00F52AB6"/>
    <w:rsid w:val="00F52D0C"/>
    <w:rsid w:val="00F52E8A"/>
    <w:rsid w:val="00F52F39"/>
    <w:rsid w:val="00F530D6"/>
    <w:rsid w:val="00F5324A"/>
    <w:rsid w:val="00F5324C"/>
    <w:rsid w:val="00F53271"/>
    <w:rsid w:val="00F53623"/>
    <w:rsid w:val="00F536DF"/>
    <w:rsid w:val="00F53A4C"/>
    <w:rsid w:val="00F53A6D"/>
    <w:rsid w:val="00F53EA2"/>
    <w:rsid w:val="00F53F3C"/>
    <w:rsid w:val="00F53FE8"/>
    <w:rsid w:val="00F5429C"/>
    <w:rsid w:val="00F54306"/>
    <w:rsid w:val="00F543C4"/>
    <w:rsid w:val="00F543C6"/>
    <w:rsid w:val="00F5446A"/>
    <w:rsid w:val="00F546EC"/>
    <w:rsid w:val="00F54A05"/>
    <w:rsid w:val="00F54D5B"/>
    <w:rsid w:val="00F54F5A"/>
    <w:rsid w:val="00F550DB"/>
    <w:rsid w:val="00F55278"/>
    <w:rsid w:val="00F55466"/>
    <w:rsid w:val="00F55598"/>
    <w:rsid w:val="00F556B5"/>
    <w:rsid w:val="00F5586B"/>
    <w:rsid w:val="00F559E7"/>
    <w:rsid w:val="00F55A9D"/>
    <w:rsid w:val="00F55E6C"/>
    <w:rsid w:val="00F55F1A"/>
    <w:rsid w:val="00F55F73"/>
    <w:rsid w:val="00F561EA"/>
    <w:rsid w:val="00F56432"/>
    <w:rsid w:val="00F564EA"/>
    <w:rsid w:val="00F56514"/>
    <w:rsid w:val="00F565B5"/>
    <w:rsid w:val="00F565C0"/>
    <w:rsid w:val="00F56690"/>
    <w:rsid w:val="00F56D0C"/>
    <w:rsid w:val="00F56D61"/>
    <w:rsid w:val="00F56DC6"/>
    <w:rsid w:val="00F56F68"/>
    <w:rsid w:val="00F570B2"/>
    <w:rsid w:val="00F571B5"/>
    <w:rsid w:val="00F57275"/>
    <w:rsid w:val="00F572E0"/>
    <w:rsid w:val="00F5748E"/>
    <w:rsid w:val="00F5763A"/>
    <w:rsid w:val="00F57676"/>
    <w:rsid w:val="00F57685"/>
    <w:rsid w:val="00F57775"/>
    <w:rsid w:val="00F5780D"/>
    <w:rsid w:val="00F57A7B"/>
    <w:rsid w:val="00F57B73"/>
    <w:rsid w:val="00F57C50"/>
    <w:rsid w:val="00F57F8F"/>
    <w:rsid w:val="00F6000B"/>
    <w:rsid w:val="00F60036"/>
    <w:rsid w:val="00F605C7"/>
    <w:rsid w:val="00F60625"/>
    <w:rsid w:val="00F606BD"/>
    <w:rsid w:val="00F60775"/>
    <w:rsid w:val="00F607B6"/>
    <w:rsid w:val="00F6087E"/>
    <w:rsid w:val="00F60B34"/>
    <w:rsid w:val="00F60B4D"/>
    <w:rsid w:val="00F60B73"/>
    <w:rsid w:val="00F60C82"/>
    <w:rsid w:val="00F60CDD"/>
    <w:rsid w:val="00F60D55"/>
    <w:rsid w:val="00F60D86"/>
    <w:rsid w:val="00F60FC0"/>
    <w:rsid w:val="00F60FE3"/>
    <w:rsid w:val="00F610B1"/>
    <w:rsid w:val="00F61272"/>
    <w:rsid w:val="00F615CF"/>
    <w:rsid w:val="00F618F6"/>
    <w:rsid w:val="00F6194C"/>
    <w:rsid w:val="00F6196C"/>
    <w:rsid w:val="00F61A28"/>
    <w:rsid w:val="00F61AFA"/>
    <w:rsid w:val="00F620D2"/>
    <w:rsid w:val="00F6254D"/>
    <w:rsid w:val="00F62654"/>
    <w:rsid w:val="00F6277B"/>
    <w:rsid w:val="00F62799"/>
    <w:rsid w:val="00F627BF"/>
    <w:rsid w:val="00F628B4"/>
    <w:rsid w:val="00F62C16"/>
    <w:rsid w:val="00F62D8F"/>
    <w:rsid w:val="00F62DED"/>
    <w:rsid w:val="00F62FA2"/>
    <w:rsid w:val="00F63189"/>
    <w:rsid w:val="00F6326B"/>
    <w:rsid w:val="00F6345A"/>
    <w:rsid w:val="00F6375C"/>
    <w:rsid w:val="00F63789"/>
    <w:rsid w:val="00F639C4"/>
    <w:rsid w:val="00F63B8F"/>
    <w:rsid w:val="00F63D5E"/>
    <w:rsid w:val="00F63DF4"/>
    <w:rsid w:val="00F6410B"/>
    <w:rsid w:val="00F64256"/>
    <w:rsid w:val="00F644C8"/>
    <w:rsid w:val="00F645F0"/>
    <w:rsid w:val="00F646EC"/>
    <w:rsid w:val="00F6470F"/>
    <w:rsid w:val="00F64848"/>
    <w:rsid w:val="00F64B04"/>
    <w:rsid w:val="00F64BA0"/>
    <w:rsid w:val="00F64C21"/>
    <w:rsid w:val="00F64D25"/>
    <w:rsid w:val="00F65092"/>
    <w:rsid w:val="00F65095"/>
    <w:rsid w:val="00F6511B"/>
    <w:rsid w:val="00F65224"/>
    <w:rsid w:val="00F65398"/>
    <w:rsid w:val="00F65741"/>
    <w:rsid w:val="00F65884"/>
    <w:rsid w:val="00F65A86"/>
    <w:rsid w:val="00F65B6F"/>
    <w:rsid w:val="00F65F38"/>
    <w:rsid w:val="00F66036"/>
    <w:rsid w:val="00F66092"/>
    <w:rsid w:val="00F660C8"/>
    <w:rsid w:val="00F6614F"/>
    <w:rsid w:val="00F66241"/>
    <w:rsid w:val="00F66327"/>
    <w:rsid w:val="00F6635C"/>
    <w:rsid w:val="00F664C9"/>
    <w:rsid w:val="00F666E8"/>
    <w:rsid w:val="00F666F0"/>
    <w:rsid w:val="00F6689F"/>
    <w:rsid w:val="00F668CE"/>
    <w:rsid w:val="00F66934"/>
    <w:rsid w:val="00F66950"/>
    <w:rsid w:val="00F66AEC"/>
    <w:rsid w:val="00F66C51"/>
    <w:rsid w:val="00F66E13"/>
    <w:rsid w:val="00F66E32"/>
    <w:rsid w:val="00F66E7E"/>
    <w:rsid w:val="00F6705C"/>
    <w:rsid w:val="00F671C0"/>
    <w:rsid w:val="00F67276"/>
    <w:rsid w:val="00F672FD"/>
    <w:rsid w:val="00F673C8"/>
    <w:rsid w:val="00F6772A"/>
    <w:rsid w:val="00F67789"/>
    <w:rsid w:val="00F67814"/>
    <w:rsid w:val="00F679B0"/>
    <w:rsid w:val="00F67B70"/>
    <w:rsid w:val="00F67C28"/>
    <w:rsid w:val="00F67E25"/>
    <w:rsid w:val="00F67E80"/>
    <w:rsid w:val="00F70263"/>
    <w:rsid w:val="00F702BC"/>
    <w:rsid w:val="00F704DD"/>
    <w:rsid w:val="00F7059E"/>
    <w:rsid w:val="00F7082A"/>
    <w:rsid w:val="00F7086F"/>
    <w:rsid w:val="00F7091C"/>
    <w:rsid w:val="00F709BC"/>
    <w:rsid w:val="00F709E6"/>
    <w:rsid w:val="00F70A95"/>
    <w:rsid w:val="00F70CD3"/>
    <w:rsid w:val="00F70E16"/>
    <w:rsid w:val="00F7100D"/>
    <w:rsid w:val="00F71048"/>
    <w:rsid w:val="00F7109A"/>
    <w:rsid w:val="00F71169"/>
    <w:rsid w:val="00F71262"/>
    <w:rsid w:val="00F712E7"/>
    <w:rsid w:val="00F71460"/>
    <w:rsid w:val="00F714B1"/>
    <w:rsid w:val="00F715FD"/>
    <w:rsid w:val="00F71667"/>
    <w:rsid w:val="00F7174A"/>
    <w:rsid w:val="00F717D3"/>
    <w:rsid w:val="00F71B77"/>
    <w:rsid w:val="00F71CFE"/>
    <w:rsid w:val="00F71D9F"/>
    <w:rsid w:val="00F71DA3"/>
    <w:rsid w:val="00F71DA7"/>
    <w:rsid w:val="00F71E3E"/>
    <w:rsid w:val="00F71FA9"/>
    <w:rsid w:val="00F72194"/>
    <w:rsid w:val="00F72280"/>
    <w:rsid w:val="00F722A7"/>
    <w:rsid w:val="00F7240A"/>
    <w:rsid w:val="00F728D8"/>
    <w:rsid w:val="00F72B04"/>
    <w:rsid w:val="00F72BF1"/>
    <w:rsid w:val="00F72C1C"/>
    <w:rsid w:val="00F72C69"/>
    <w:rsid w:val="00F72E3B"/>
    <w:rsid w:val="00F72E7A"/>
    <w:rsid w:val="00F72F76"/>
    <w:rsid w:val="00F73025"/>
    <w:rsid w:val="00F731EB"/>
    <w:rsid w:val="00F73258"/>
    <w:rsid w:val="00F7337F"/>
    <w:rsid w:val="00F73424"/>
    <w:rsid w:val="00F73680"/>
    <w:rsid w:val="00F7385B"/>
    <w:rsid w:val="00F73A1E"/>
    <w:rsid w:val="00F73E1B"/>
    <w:rsid w:val="00F74359"/>
    <w:rsid w:val="00F743C3"/>
    <w:rsid w:val="00F744C9"/>
    <w:rsid w:val="00F7453E"/>
    <w:rsid w:val="00F74609"/>
    <w:rsid w:val="00F7462A"/>
    <w:rsid w:val="00F74680"/>
    <w:rsid w:val="00F7469F"/>
    <w:rsid w:val="00F746A1"/>
    <w:rsid w:val="00F746CF"/>
    <w:rsid w:val="00F7489F"/>
    <w:rsid w:val="00F749E3"/>
    <w:rsid w:val="00F74A64"/>
    <w:rsid w:val="00F74B45"/>
    <w:rsid w:val="00F74D28"/>
    <w:rsid w:val="00F74D2A"/>
    <w:rsid w:val="00F74F02"/>
    <w:rsid w:val="00F75202"/>
    <w:rsid w:val="00F752E0"/>
    <w:rsid w:val="00F75385"/>
    <w:rsid w:val="00F75427"/>
    <w:rsid w:val="00F756CA"/>
    <w:rsid w:val="00F75752"/>
    <w:rsid w:val="00F7592B"/>
    <w:rsid w:val="00F759F6"/>
    <w:rsid w:val="00F75CE7"/>
    <w:rsid w:val="00F75DAC"/>
    <w:rsid w:val="00F75E0E"/>
    <w:rsid w:val="00F75E10"/>
    <w:rsid w:val="00F75E77"/>
    <w:rsid w:val="00F765F9"/>
    <w:rsid w:val="00F7660E"/>
    <w:rsid w:val="00F76629"/>
    <w:rsid w:val="00F766F9"/>
    <w:rsid w:val="00F76967"/>
    <w:rsid w:val="00F76B9B"/>
    <w:rsid w:val="00F76CC5"/>
    <w:rsid w:val="00F76E00"/>
    <w:rsid w:val="00F76E8C"/>
    <w:rsid w:val="00F76F53"/>
    <w:rsid w:val="00F7706B"/>
    <w:rsid w:val="00F7711E"/>
    <w:rsid w:val="00F77288"/>
    <w:rsid w:val="00F774E3"/>
    <w:rsid w:val="00F77724"/>
    <w:rsid w:val="00F778A9"/>
    <w:rsid w:val="00F7790C"/>
    <w:rsid w:val="00F800C0"/>
    <w:rsid w:val="00F800D4"/>
    <w:rsid w:val="00F80350"/>
    <w:rsid w:val="00F80563"/>
    <w:rsid w:val="00F80589"/>
    <w:rsid w:val="00F80767"/>
    <w:rsid w:val="00F808CD"/>
    <w:rsid w:val="00F80980"/>
    <w:rsid w:val="00F80B48"/>
    <w:rsid w:val="00F80D99"/>
    <w:rsid w:val="00F80EB3"/>
    <w:rsid w:val="00F80F5C"/>
    <w:rsid w:val="00F80FA1"/>
    <w:rsid w:val="00F80FBC"/>
    <w:rsid w:val="00F80FE5"/>
    <w:rsid w:val="00F81167"/>
    <w:rsid w:val="00F812C6"/>
    <w:rsid w:val="00F81408"/>
    <w:rsid w:val="00F81443"/>
    <w:rsid w:val="00F814B8"/>
    <w:rsid w:val="00F81985"/>
    <w:rsid w:val="00F81AAD"/>
    <w:rsid w:val="00F81B1B"/>
    <w:rsid w:val="00F81DED"/>
    <w:rsid w:val="00F81E48"/>
    <w:rsid w:val="00F81EE0"/>
    <w:rsid w:val="00F81F50"/>
    <w:rsid w:val="00F820B9"/>
    <w:rsid w:val="00F823BF"/>
    <w:rsid w:val="00F82500"/>
    <w:rsid w:val="00F8266D"/>
    <w:rsid w:val="00F826E8"/>
    <w:rsid w:val="00F8298B"/>
    <w:rsid w:val="00F82A10"/>
    <w:rsid w:val="00F82A9F"/>
    <w:rsid w:val="00F82C78"/>
    <w:rsid w:val="00F82DD4"/>
    <w:rsid w:val="00F82E75"/>
    <w:rsid w:val="00F82F1F"/>
    <w:rsid w:val="00F83075"/>
    <w:rsid w:val="00F83089"/>
    <w:rsid w:val="00F83180"/>
    <w:rsid w:val="00F831E2"/>
    <w:rsid w:val="00F833EC"/>
    <w:rsid w:val="00F83632"/>
    <w:rsid w:val="00F83803"/>
    <w:rsid w:val="00F83935"/>
    <w:rsid w:val="00F83B7C"/>
    <w:rsid w:val="00F83CC5"/>
    <w:rsid w:val="00F83ED3"/>
    <w:rsid w:val="00F83EFE"/>
    <w:rsid w:val="00F841B3"/>
    <w:rsid w:val="00F842C3"/>
    <w:rsid w:val="00F842CB"/>
    <w:rsid w:val="00F842CC"/>
    <w:rsid w:val="00F84920"/>
    <w:rsid w:val="00F84A9F"/>
    <w:rsid w:val="00F84B69"/>
    <w:rsid w:val="00F84C98"/>
    <w:rsid w:val="00F84D75"/>
    <w:rsid w:val="00F8519B"/>
    <w:rsid w:val="00F85316"/>
    <w:rsid w:val="00F853ED"/>
    <w:rsid w:val="00F85495"/>
    <w:rsid w:val="00F85509"/>
    <w:rsid w:val="00F85771"/>
    <w:rsid w:val="00F85A80"/>
    <w:rsid w:val="00F85B1E"/>
    <w:rsid w:val="00F85BD0"/>
    <w:rsid w:val="00F85C53"/>
    <w:rsid w:val="00F85C70"/>
    <w:rsid w:val="00F85C82"/>
    <w:rsid w:val="00F85F20"/>
    <w:rsid w:val="00F861B8"/>
    <w:rsid w:val="00F861F3"/>
    <w:rsid w:val="00F865C3"/>
    <w:rsid w:val="00F867C8"/>
    <w:rsid w:val="00F8682D"/>
    <w:rsid w:val="00F86AA2"/>
    <w:rsid w:val="00F86B18"/>
    <w:rsid w:val="00F86BE1"/>
    <w:rsid w:val="00F86F4B"/>
    <w:rsid w:val="00F8713F"/>
    <w:rsid w:val="00F87185"/>
    <w:rsid w:val="00F8723C"/>
    <w:rsid w:val="00F87240"/>
    <w:rsid w:val="00F873EE"/>
    <w:rsid w:val="00F8755F"/>
    <w:rsid w:val="00F87AAD"/>
    <w:rsid w:val="00F87CE6"/>
    <w:rsid w:val="00F87E52"/>
    <w:rsid w:val="00F87EB7"/>
    <w:rsid w:val="00F9013E"/>
    <w:rsid w:val="00F902F4"/>
    <w:rsid w:val="00F9055E"/>
    <w:rsid w:val="00F90667"/>
    <w:rsid w:val="00F906B9"/>
    <w:rsid w:val="00F9081C"/>
    <w:rsid w:val="00F90879"/>
    <w:rsid w:val="00F90C6F"/>
    <w:rsid w:val="00F90D09"/>
    <w:rsid w:val="00F90E20"/>
    <w:rsid w:val="00F90E7F"/>
    <w:rsid w:val="00F90FCA"/>
    <w:rsid w:val="00F9105D"/>
    <w:rsid w:val="00F911E8"/>
    <w:rsid w:val="00F9122B"/>
    <w:rsid w:val="00F91706"/>
    <w:rsid w:val="00F91A26"/>
    <w:rsid w:val="00F91AA2"/>
    <w:rsid w:val="00F91D4A"/>
    <w:rsid w:val="00F91E40"/>
    <w:rsid w:val="00F91FE3"/>
    <w:rsid w:val="00F920C6"/>
    <w:rsid w:val="00F92138"/>
    <w:rsid w:val="00F9240A"/>
    <w:rsid w:val="00F92581"/>
    <w:rsid w:val="00F927F0"/>
    <w:rsid w:val="00F92876"/>
    <w:rsid w:val="00F92A96"/>
    <w:rsid w:val="00F92B38"/>
    <w:rsid w:val="00F92ED9"/>
    <w:rsid w:val="00F92FED"/>
    <w:rsid w:val="00F93024"/>
    <w:rsid w:val="00F9311C"/>
    <w:rsid w:val="00F93190"/>
    <w:rsid w:val="00F933EB"/>
    <w:rsid w:val="00F93439"/>
    <w:rsid w:val="00F9344D"/>
    <w:rsid w:val="00F935CB"/>
    <w:rsid w:val="00F937F1"/>
    <w:rsid w:val="00F93939"/>
    <w:rsid w:val="00F93C42"/>
    <w:rsid w:val="00F940F6"/>
    <w:rsid w:val="00F94318"/>
    <w:rsid w:val="00F94597"/>
    <w:rsid w:val="00F945DE"/>
    <w:rsid w:val="00F9461A"/>
    <w:rsid w:val="00F946B3"/>
    <w:rsid w:val="00F94992"/>
    <w:rsid w:val="00F94B26"/>
    <w:rsid w:val="00F94BCE"/>
    <w:rsid w:val="00F94C38"/>
    <w:rsid w:val="00F94C6E"/>
    <w:rsid w:val="00F94C74"/>
    <w:rsid w:val="00F94D53"/>
    <w:rsid w:val="00F94D94"/>
    <w:rsid w:val="00F94F50"/>
    <w:rsid w:val="00F9505B"/>
    <w:rsid w:val="00F9513F"/>
    <w:rsid w:val="00F95281"/>
    <w:rsid w:val="00F95297"/>
    <w:rsid w:val="00F952F0"/>
    <w:rsid w:val="00F95671"/>
    <w:rsid w:val="00F956AB"/>
    <w:rsid w:val="00F95B39"/>
    <w:rsid w:val="00F95BE6"/>
    <w:rsid w:val="00F95C97"/>
    <w:rsid w:val="00F95EB4"/>
    <w:rsid w:val="00F95F39"/>
    <w:rsid w:val="00F96065"/>
    <w:rsid w:val="00F960F0"/>
    <w:rsid w:val="00F961C2"/>
    <w:rsid w:val="00F96341"/>
    <w:rsid w:val="00F963FF"/>
    <w:rsid w:val="00F9649F"/>
    <w:rsid w:val="00F964A5"/>
    <w:rsid w:val="00F96548"/>
    <w:rsid w:val="00F96D99"/>
    <w:rsid w:val="00F96E8A"/>
    <w:rsid w:val="00F96EBE"/>
    <w:rsid w:val="00F973CC"/>
    <w:rsid w:val="00F973EC"/>
    <w:rsid w:val="00F97474"/>
    <w:rsid w:val="00F9764E"/>
    <w:rsid w:val="00F97861"/>
    <w:rsid w:val="00F97972"/>
    <w:rsid w:val="00F97ABE"/>
    <w:rsid w:val="00F97B4A"/>
    <w:rsid w:val="00F97C83"/>
    <w:rsid w:val="00F97CAA"/>
    <w:rsid w:val="00FA0085"/>
    <w:rsid w:val="00FA017C"/>
    <w:rsid w:val="00FA01D2"/>
    <w:rsid w:val="00FA021C"/>
    <w:rsid w:val="00FA022B"/>
    <w:rsid w:val="00FA024E"/>
    <w:rsid w:val="00FA03FD"/>
    <w:rsid w:val="00FA05A5"/>
    <w:rsid w:val="00FA06F2"/>
    <w:rsid w:val="00FA0911"/>
    <w:rsid w:val="00FA09E9"/>
    <w:rsid w:val="00FA0B3B"/>
    <w:rsid w:val="00FA0D33"/>
    <w:rsid w:val="00FA0DBE"/>
    <w:rsid w:val="00FA0E5A"/>
    <w:rsid w:val="00FA0E85"/>
    <w:rsid w:val="00FA1220"/>
    <w:rsid w:val="00FA1327"/>
    <w:rsid w:val="00FA16B7"/>
    <w:rsid w:val="00FA1898"/>
    <w:rsid w:val="00FA1B51"/>
    <w:rsid w:val="00FA1B79"/>
    <w:rsid w:val="00FA1C94"/>
    <w:rsid w:val="00FA1CF7"/>
    <w:rsid w:val="00FA1E16"/>
    <w:rsid w:val="00FA2112"/>
    <w:rsid w:val="00FA2295"/>
    <w:rsid w:val="00FA230C"/>
    <w:rsid w:val="00FA2511"/>
    <w:rsid w:val="00FA260F"/>
    <w:rsid w:val="00FA299F"/>
    <w:rsid w:val="00FA29A0"/>
    <w:rsid w:val="00FA2B56"/>
    <w:rsid w:val="00FA2D68"/>
    <w:rsid w:val="00FA2F47"/>
    <w:rsid w:val="00FA2FE1"/>
    <w:rsid w:val="00FA3189"/>
    <w:rsid w:val="00FA34F6"/>
    <w:rsid w:val="00FA35AE"/>
    <w:rsid w:val="00FA3977"/>
    <w:rsid w:val="00FA3995"/>
    <w:rsid w:val="00FA3EBB"/>
    <w:rsid w:val="00FA3F78"/>
    <w:rsid w:val="00FA40A1"/>
    <w:rsid w:val="00FA4111"/>
    <w:rsid w:val="00FA41A0"/>
    <w:rsid w:val="00FA4206"/>
    <w:rsid w:val="00FA4450"/>
    <w:rsid w:val="00FA44D8"/>
    <w:rsid w:val="00FA44E3"/>
    <w:rsid w:val="00FA474B"/>
    <w:rsid w:val="00FA4952"/>
    <w:rsid w:val="00FA49A7"/>
    <w:rsid w:val="00FA4A31"/>
    <w:rsid w:val="00FA4C57"/>
    <w:rsid w:val="00FA4D7B"/>
    <w:rsid w:val="00FA51CC"/>
    <w:rsid w:val="00FA52CB"/>
    <w:rsid w:val="00FA537B"/>
    <w:rsid w:val="00FA5382"/>
    <w:rsid w:val="00FA5442"/>
    <w:rsid w:val="00FA54A3"/>
    <w:rsid w:val="00FA5760"/>
    <w:rsid w:val="00FA5775"/>
    <w:rsid w:val="00FA58FC"/>
    <w:rsid w:val="00FA5ACF"/>
    <w:rsid w:val="00FA5C11"/>
    <w:rsid w:val="00FA5DB2"/>
    <w:rsid w:val="00FA5E80"/>
    <w:rsid w:val="00FA5F52"/>
    <w:rsid w:val="00FA5FCA"/>
    <w:rsid w:val="00FA5FF5"/>
    <w:rsid w:val="00FA605F"/>
    <w:rsid w:val="00FA615C"/>
    <w:rsid w:val="00FA6430"/>
    <w:rsid w:val="00FA6476"/>
    <w:rsid w:val="00FA6A1E"/>
    <w:rsid w:val="00FA6B58"/>
    <w:rsid w:val="00FA6DA4"/>
    <w:rsid w:val="00FA6E00"/>
    <w:rsid w:val="00FA6FDA"/>
    <w:rsid w:val="00FA6FEB"/>
    <w:rsid w:val="00FA7017"/>
    <w:rsid w:val="00FA7421"/>
    <w:rsid w:val="00FA7647"/>
    <w:rsid w:val="00FA768B"/>
    <w:rsid w:val="00FA7962"/>
    <w:rsid w:val="00FA7D56"/>
    <w:rsid w:val="00FA8DC9"/>
    <w:rsid w:val="00FB0151"/>
    <w:rsid w:val="00FB0587"/>
    <w:rsid w:val="00FB084D"/>
    <w:rsid w:val="00FB0948"/>
    <w:rsid w:val="00FB0B76"/>
    <w:rsid w:val="00FB0C43"/>
    <w:rsid w:val="00FB0D75"/>
    <w:rsid w:val="00FB0DD8"/>
    <w:rsid w:val="00FB0EB2"/>
    <w:rsid w:val="00FB1120"/>
    <w:rsid w:val="00FB1197"/>
    <w:rsid w:val="00FB11B9"/>
    <w:rsid w:val="00FB1361"/>
    <w:rsid w:val="00FB154D"/>
    <w:rsid w:val="00FB179A"/>
    <w:rsid w:val="00FB1838"/>
    <w:rsid w:val="00FB1986"/>
    <w:rsid w:val="00FB1DE1"/>
    <w:rsid w:val="00FB1F3A"/>
    <w:rsid w:val="00FB2065"/>
    <w:rsid w:val="00FB20B7"/>
    <w:rsid w:val="00FB216A"/>
    <w:rsid w:val="00FB2356"/>
    <w:rsid w:val="00FB2699"/>
    <w:rsid w:val="00FB26FA"/>
    <w:rsid w:val="00FB287B"/>
    <w:rsid w:val="00FB289E"/>
    <w:rsid w:val="00FB28EE"/>
    <w:rsid w:val="00FB291E"/>
    <w:rsid w:val="00FB2CF8"/>
    <w:rsid w:val="00FB2DC5"/>
    <w:rsid w:val="00FB2E47"/>
    <w:rsid w:val="00FB2F92"/>
    <w:rsid w:val="00FB3027"/>
    <w:rsid w:val="00FB30AF"/>
    <w:rsid w:val="00FB32D2"/>
    <w:rsid w:val="00FB33D4"/>
    <w:rsid w:val="00FB33E6"/>
    <w:rsid w:val="00FB3402"/>
    <w:rsid w:val="00FB34BB"/>
    <w:rsid w:val="00FB36B0"/>
    <w:rsid w:val="00FB3916"/>
    <w:rsid w:val="00FB39C6"/>
    <w:rsid w:val="00FB3A28"/>
    <w:rsid w:val="00FB3AF8"/>
    <w:rsid w:val="00FB3B40"/>
    <w:rsid w:val="00FB3BB2"/>
    <w:rsid w:val="00FB3CC8"/>
    <w:rsid w:val="00FB3D81"/>
    <w:rsid w:val="00FB3DBF"/>
    <w:rsid w:val="00FB3EE8"/>
    <w:rsid w:val="00FB453E"/>
    <w:rsid w:val="00FB46A8"/>
    <w:rsid w:val="00FB480B"/>
    <w:rsid w:val="00FB48D6"/>
    <w:rsid w:val="00FB4A00"/>
    <w:rsid w:val="00FB4C0B"/>
    <w:rsid w:val="00FB5174"/>
    <w:rsid w:val="00FB518A"/>
    <w:rsid w:val="00FB51C6"/>
    <w:rsid w:val="00FB51FD"/>
    <w:rsid w:val="00FB5272"/>
    <w:rsid w:val="00FB52CE"/>
    <w:rsid w:val="00FB52E0"/>
    <w:rsid w:val="00FB53A2"/>
    <w:rsid w:val="00FB54BB"/>
    <w:rsid w:val="00FB581E"/>
    <w:rsid w:val="00FB5A68"/>
    <w:rsid w:val="00FB5BA9"/>
    <w:rsid w:val="00FB5C79"/>
    <w:rsid w:val="00FB5D3C"/>
    <w:rsid w:val="00FB5D3F"/>
    <w:rsid w:val="00FB5E1B"/>
    <w:rsid w:val="00FB62E7"/>
    <w:rsid w:val="00FB6471"/>
    <w:rsid w:val="00FB67C7"/>
    <w:rsid w:val="00FB6956"/>
    <w:rsid w:val="00FB6959"/>
    <w:rsid w:val="00FB6A07"/>
    <w:rsid w:val="00FB6A66"/>
    <w:rsid w:val="00FB6A94"/>
    <w:rsid w:val="00FB6ADE"/>
    <w:rsid w:val="00FB7244"/>
    <w:rsid w:val="00FB738F"/>
    <w:rsid w:val="00FB74E9"/>
    <w:rsid w:val="00FB7509"/>
    <w:rsid w:val="00FB7567"/>
    <w:rsid w:val="00FB7851"/>
    <w:rsid w:val="00FB787B"/>
    <w:rsid w:val="00FB79B5"/>
    <w:rsid w:val="00FB7B86"/>
    <w:rsid w:val="00FC00CE"/>
    <w:rsid w:val="00FC011A"/>
    <w:rsid w:val="00FC01F3"/>
    <w:rsid w:val="00FC039D"/>
    <w:rsid w:val="00FC04FB"/>
    <w:rsid w:val="00FC07C2"/>
    <w:rsid w:val="00FC08C1"/>
    <w:rsid w:val="00FC0E2E"/>
    <w:rsid w:val="00FC0F0F"/>
    <w:rsid w:val="00FC0F17"/>
    <w:rsid w:val="00FC0F82"/>
    <w:rsid w:val="00FC120B"/>
    <w:rsid w:val="00FC12BA"/>
    <w:rsid w:val="00FC12E6"/>
    <w:rsid w:val="00FC142A"/>
    <w:rsid w:val="00FC15C8"/>
    <w:rsid w:val="00FC1605"/>
    <w:rsid w:val="00FC1612"/>
    <w:rsid w:val="00FC1751"/>
    <w:rsid w:val="00FC1877"/>
    <w:rsid w:val="00FC198B"/>
    <w:rsid w:val="00FC1ACE"/>
    <w:rsid w:val="00FC1BBC"/>
    <w:rsid w:val="00FC1BF1"/>
    <w:rsid w:val="00FC1E4D"/>
    <w:rsid w:val="00FC20D3"/>
    <w:rsid w:val="00FC2165"/>
    <w:rsid w:val="00FC236C"/>
    <w:rsid w:val="00FC2371"/>
    <w:rsid w:val="00FC24E1"/>
    <w:rsid w:val="00FC25B2"/>
    <w:rsid w:val="00FC25E1"/>
    <w:rsid w:val="00FC267D"/>
    <w:rsid w:val="00FC26B1"/>
    <w:rsid w:val="00FC2750"/>
    <w:rsid w:val="00FC27B5"/>
    <w:rsid w:val="00FC2E50"/>
    <w:rsid w:val="00FC3072"/>
    <w:rsid w:val="00FC34C4"/>
    <w:rsid w:val="00FC38B5"/>
    <w:rsid w:val="00FC3A98"/>
    <w:rsid w:val="00FC3BCC"/>
    <w:rsid w:val="00FC3CC2"/>
    <w:rsid w:val="00FC3D5B"/>
    <w:rsid w:val="00FC3E8F"/>
    <w:rsid w:val="00FC3EC7"/>
    <w:rsid w:val="00FC3F24"/>
    <w:rsid w:val="00FC4007"/>
    <w:rsid w:val="00FC4017"/>
    <w:rsid w:val="00FC4216"/>
    <w:rsid w:val="00FC4345"/>
    <w:rsid w:val="00FC4359"/>
    <w:rsid w:val="00FC4455"/>
    <w:rsid w:val="00FC44F7"/>
    <w:rsid w:val="00FC45B1"/>
    <w:rsid w:val="00FC4AF8"/>
    <w:rsid w:val="00FC4CE2"/>
    <w:rsid w:val="00FC4E8B"/>
    <w:rsid w:val="00FC50B2"/>
    <w:rsid w:val="00FC5120"/>
    <w:rsid w:val="00FC5148"/>
    <w:rsid w:val="00FC51D1"/>
    <w:rsid w:val="00FC5279"/>
    <w:rsid w:val="00FC5558"/>
    <w:rsid w:val="00FC55AC"/>
    <w:rsid w:val="00FC55F6"/>
    <w:rsid w:val="00FC56F2"/>
    <w:rsid w:val="00FC5772"/>
    <w:rsid w:val="00FC58CB"/>
    <w:rsid w:val="00FC58E6"/>
    <w:rsid w:val="00FC58E8"/>
    <w:rsid w:val="00FC59A5"/>
    <w:rsid w:val="00FC5A3E"/>
    <w:rsid w:val="00FC5B0D"/>
    <w:rsid w:val="00FC5B27"/>
    <w:rsid w:val="00FC6508"/>
    <w:rsid w:val="00FC65EB"/>
    <w:rsid w:val="00FC6751"/>
    <w:rsid w:val="00FC6818"/>
    <w:rsid w:val="00FC683A"/>
    <w:rsid w:val="00FC686C"/>
    <w:rsid w:val="00FC6933"/>
    <w:rsid w:val="00FC69CE"/>
    <w:rsid w:val="00FC6D37"/>
    <w:rsid w:val="00FC6E2C"/>
    <w:rsid w:val="00FC70B9"/>
    <w:rsid w:val="00FC70F4"/>
    <w:rsid w:val="00FC7332"/>
    <w:rsid w:val="00FC7578"/>
    <w:rsid w:val="00FC7699"/>
    <w:rsid w:val="00FC7B87"/>
    <w:rsid w:val="00FC7D10"/>
    <w:rsid w:val="00FC7DF4"/>
    <w:rsid w:val="00FD01FF"/>
    <w:rsid w:val="00FD026F"/>
    <w:rsid w:val="00FD0393"/>
    <w:rsid w:val="00FD07E7"/>
    <w:rsid w:val="00FD0916"/>
    <w:rsid w:val="00FD0A47"/>
    <w:rsid w:val="00FD0A8C"/>
    <w:rsid w:val="00FD0B16"/>
    <w:rsid w:val="00FD0CE6"/>
    <w:rsid w:val="00FD0DDC"/>
    <w:rsid w:val="00FD0F98"/>
    <w:rsid w:val="00FD1370"/>
    <w:rsid w:val="00FD14A5"/>
    <w:rsid w:val="00FD1506"/>
    <w:rsid w:val="00FD1814"/>
    <w:rsid w:val="00FD1969"/>
    <w:rsid w:val="00FD199D"/>
    <w:rsid w:val="00FD1B68"/>
    <w:rsid w:val="00FD1B8A"/>
    <w:rsid w:val="00FD1C33"/>
    <w:rsid w:val="00FD1DB6"/>
    <w:rsid w:val="00FD1F99"/>
    <w:rsid w:val="00FD200C"/>
    <w:rsid w:val="00FD2128"/>
    <w:rsid w:val="00FD21C5"/>
    <w:rsid w:val="00FD2201"/>
    <w:rsid w:val="00FD2521"/>
    <w:rsid w:val="00FD2703"/>
    <w:rsid w:val="00FD2759"/>
    <w:rsid w:val="00FD27E8"/>
    <w:rsid w:val="00FD2A2F"/>
    <w:rsid w:val="00FD2A47"/>
    <w:rsid w:val="00FD2BF3"/>
    <w:rsid w:val="00FD2DF2"/>
    <w:rsid w:val="00FD2EB8"/>
    <w:rsid w:val="00FD2EF6"/>
    <w:rsid w:val="00FD2FB5"/>
    <w:rsid w:val="00FD2FE4"/>
    <w:rsid w:val="00FD327C"/>
    <w:rsid w:val="00FD33DD"/>
    <w:rsid w:val="00FD344A"/>
    <w:rsid w:val="00FD3682"/>
    <w:rsid w:val="00FD36F1"/>
    <w:rsid w:val="00FD3AAF"/>
    <w:rsid w:val="00FD3C5A"/>
    <w:rsid w:val="00FD3C91"/>
    <w:rsid w:val="00FD3D64"/>
    <w:rsid w:val="00FD3DCB"/>
    <w:rsid w:val="00FD42A0"/>
    <w:rsid w:val="00FD431A"/>
    <w:rsid w:val="00FD440C"/>
    <w:rsid w:val="00FD4921"/>
    <w:rsid w:val="00FD4A96"/>
    <w:rsid w:val="00FD4E27"/>
    <w:rsid w:val="00FD4EC4"/>
    <w:rsid w:val="00FD4EE1"/>
    <w:rsid w:val="00FD5254"/>
    <w:rsid w:val="00FD535E"/>
    <w:rsid w:val="00FD53A7"/>
    <w:rsid w:val="00FD5449"/>
    <w:rsid w:val="00FD5489"/>
    <w:rsid w:val="00FD58A6"/>
    <w:rsid w:val="00FD5A53"/>
    <w:rsid w:val="00FD5C02"/>
    <w:rsid w:val="00FD5DC9"/>
    <w:rsid w:val="00FD6128"/>
    <w:rsid w:val="00FD630F"/>
    <w:rsid w:val="00FD6421"/>
    <w:rsid w:val="00FD6857"/>
    <w:rsid w:val="00FD6C35"/>
    <w:rsid w:val="00FD6DC4"/>
    <w:rsid w:val="00FD6E73"/>
    <w:rsid w:val="00FD6E74"/>
    <w:rsid w:val="00FD6EFA"/>
    <w:rsid w:val="00FD6F75"/>
    <w:rsid w:val="00FD6FD9"/>
    <w:rsid w:val="00FD70E7"/>
    <w:rsid w:val="00FD70F0"/>
    <w:rsid w:val="00FD7266"/>
    <w:rsid w:val="00FD72EE"/>
    <w:rsid w:val="00FD736D"/>
    <w:rsid w:val="00FD74BA"/>
    <w:rsid w:val="00FD75D3"/>
    <w:rsid w:val="00FD780B"/>
    <w:rsid w:val="00FD78D0"/>
    <w:rsid w:val="00FD79E9"/>
    <w:rsid w:val="00FD7A64"/>
    <w:rsid w:val="00FD7C3D"/>
    <w:rsid w:val="00FD7EEB"/>
    <w:rsid w:val="00FE02A6"/>
    <w:rsid w:val="00FE077A"/>
    <w:rsid w:val="00FE0B3F"/>
    <w:rsid w:val="00FE0D39"/>
    <w:rsid w:val="00FE0EA5"/>
    <w:rsid w:val="00FE108B"/>
    <w:rsid w:val="00FE11CB"/>
    <w:rsid w:val="00FE14EF"/>
    <w:rsid w:val="00FE150C"/>
    <w:rsid w:val="00FE1530"/>
    <w:rsid w:val="00FE1563"/>
    <w:rsid w:val="00FE1586"/>
    <w:rsid w:val="00FE162B"/>
    <w:rsid w:val="00FE176E"/>
    <w:rsid w:val="00FE1828"/>
    <w:rsid w:val="00FE1973"/>
    <w:rsid w:val="00FE1DC4"/>
    <w:rsid w:val="00FE2298"/>
    <w:rsid w:val="00FE23A3"/>
    <w:rsid w:val="00FE244A"/>
    <w:rsid w:val="00FE25E4"/>
    <w:rsid w:val="00FE2611"/>
    <w:rsid w:val="00FE270F"/>
    <w:rsid w:val="00FE2835"/>
    <w:rsid w:val="00FE287E"/>
    <w:rsid w:val="00FE289B"/>
    <w:rsid w:val="00FE2A69"/>
    <w:rsid w:val="00FE2A99"/>
    <w:rsid w:val="00FE2AC5"/>
    <w:rsid w:val="00FE2CAF"/>
    <w:rsid w:val="00FE2D5D"/>
    <w:rsid w:val="00FE2D9D"/>
    <w:rsid w:val="00FE301B"/>
    <w:rsid w:val="00FE30CA"/>
    <w:rsid w:val="00FE315A"/>
    <w:rsid w:val="00FE333E"/>
    <w:rsid w:val="00FE35AA"/>
    <w:rsid w:val="00FE390C"/>
    <w:rsid w:val="00FE3988"/>
    <w:rsid w:val="00FE3A19"/>
    <w:rsid w:val="00FE3AD7"/>
    <w:rsid w:val="00FE3ADA"/>
    <w:rsid w:val="00FE3AE2"/>
    <w:rsid w:val="00FE3B1F"/>
    <w:rsid w:val="00FE3C18"/>
    <w:rsid w:val="00FE3E01"/>
    <w:rsid w:val="00FE3E0C"/>
    <w:rsid w:val="00FE3E0F"/>
    <w:rsid w:val="00FE3F8D"/>
    <w:rsid w:val="00FE4037"/>
    <w:rsid w:val="00FE40B9"/>
    <w:rsid w:val="00FE41FE"/>
    <w:rsid w:val="00FE4288"/>
    <w:rsid w:val="00FE42C2"/>
    <w:rsid w:val="00FE4355"/>
    <w:rsid w:val="00FE4381"/>
    <w:rsid w:val="00FE43F7"/>
    <w:rsid w:val="00FE4558"/>
    <w:rsid w:val="00FE46E6"/>
    <w:rsid w:val="00FE4A51"/>
    <w:rsid w:val="00FE4A86"/>
    <w:rsid w:val="00FE4B51"/>
    <w:rsid w:val="00FE4B72"/>
    <w:rsid w:val="00FE4D1C"/>
    <w:rsid w:val="00FE4E7F"/>
    <w:rsid w:val="00FE4F88"/>
    <w:rsid w:val="00FE51BE"/>
    <w:rsid w:val="00FE52A2"/>
    <w:rsid w:val="00FE5310"/>
    <w:rsid w:val="00FE53A7"/>
    <w:rsid w:val="00FE53D6"/>
    <w:rsid w:val="00FE5497"/>
    <w:rsid w:val="00FE5737"/>
    <w:rsid w:val="00FE5B61"/>
    <w:rsid w:val="00FE5CCF"/>
    <w:rsid w:val="00FE5CE3"/>
    <w:rsid w:val="00FE5CF9"/>
    <w:rsid w:val="00FE5E51"/>
    <w:rsid w:val="00FE6011"/>
    <w:rsid w:val="00FE605B"/>
    <w:rsid w:val="00FE65CE"/>
    <w:rsid w:val="00FE6636"/>
    <w:rsid w:val="00FE670E"/>
    <w:rsid w:val="00FE6726"/>
    <w:rsid w:val="00FE67C5"/>
    <w:rsid w:val="00FE686E"/>
    <w:rsid w:val="00FE6B5A"/>
    <w:rsid w:val="00FE6BA3"/>
    <w:rsid w:val="00FE6C3B"/>
    <w:rsid w:val="00FE6DD8"/>
    <w:rsid w:val="00FE6DF2"/>
    <w:rsid w:val="00FE6ED8"/>
    <w:rsid w:val="00FE710C"/>
    <w:rsid w:val="00FE7283"/>
    <w:rsid w:val="00FE72C5"/>
    <w:rsid w:val="00FE74BD"/>
    <w:rsid w:val="00FE7711"/>
    <w:rsid w:val="00FE7A19"/>
    <w:rsid w:val="00FE7B14"/>
    <w:rsid w:val="00FE7EF3"/>
    <w:rsid w:val="00FF03FF"/>
    <w:rsid w:val="00FF06EA"/>
    <w:rsid w:val="00FF0709"/>
    <w:rsid w:val="00FF0A16"/>
    <w:rsid w:val="00FF0A59"/>
    <w:rsid w:val="00FF0DEE"/>
    <w:rsid w:val="00FF1009"/>
    <w:rsid w:val="00FF116A"/>
    <w:rsid w:val="00FF1419"/>
    <w:rsid w:val="00FF14B5"/>
    <w:rsid w:val="00FF1563"/>
    <w:rsid w:val="00FF1840"/>
    <w:rsid w:val="00FF1A48"/>
    <w:rsid w:val="00FF1A53"/>
    <w:rsid w:val="00FF1C2B"/>
    <w:rsid w:val="00FF1CA6"/>
    <w:rsid w:val="00FF206D"/>
    <w:rsid w:val="00FF2329"/>
    <w:rsid w:val="00FF233E"/>
    <w:rsid w:val="00FF2381"/>
    <w:rsid w:val="00FF2573"/>
    <w:rsid w:val="00FF25CF"/>
    <w:rsid w:val="00FF2723"/>
    <w:rsid w:val="00FF2739"/>
    <w:rsid w:val="00FF2771"/>
    <w:rsid w:val="00FF2AED"/>
    <w:rsid w:val="00FF2B76"/>
    <w:rsid w:val="00FF2E3C"/>
    <w:rsid w:val="00FF2E50"/>
    <w:rsid w:val="00FF2EC0"/>
    <w:rsid w:val="00FF30DF"/>
    <w:rsid w:val="00FF3502"/>
    <w:rsid w:val="00FF35A9"/>
    <w:rsid w:val="00FF3651"/>
    <w:rsid w:val="00FF37B2"/>
    <w:rsid w:val="00FF37F9"/>
    <w:rsid w:val="00FF38D6"/>
    <w:rsid w:val="00FF399D"/>
    <w:rsid w:val="00FF3CBB"/>
    <w:rsid w:val="00FF3DBD"/>
    <w:rsid w:val="00FF4067"/>
    <w:rsid w:val="00FF40EC"/>
    <w:rsid w:val="00FF46F4"/>
    <w:rsid w:val="00FF4A4E"/>
    <w:rsid w:val="00FF4C51"/>
    <w:rsid w:val="00FF4F1C"/>
    <w:rsid w:val="00FF4FE7"/>
    <w:rsid w:val="00FF5347"/>
    <w:rsid w:val="00FF54C5"/>
    <w:rsid w:val="00FF5563"/>
    <w:rsid w:val="00FF556C"/>
    <w:rsid w:val="00FF5687"/>
    <w:rsid w:val="00FF58C8"/>
    <w:rsid w:val="00FF5AB2"/>
    <w:rsid w:val="00FF5B4A"/>
    <w:rsid w:val="00FF5C6A"/>
    <w:rsid w:val="00FF5C70"/>
    <w:rsid w:val="00FF5E54"/>
    <w:rsid w:val="00FF5FAB"/>
    <w:rsid w:val="00FF6146"/>
    <w:rsid w:val="00FF6261"/>
    <w:rsid w:val="00FF639F"/>
    <w:rsid w:val="00FF6578"/>
    <w:rsid w:val="00FF65B0"/>
    <w:rsid w:val="00FF68E2"/>
    <w:rsid w:val="00FF696B"/>
    <w:rsid w:val="00FF6AA9"/>
    <w:rsid w:val="00FF6AD4"/>
    <w:rsid w:val="00FF6BC9"/>
    <w:rsid w:val="00FF6C7B"/>
    <w:rsid w:val="00FF6CD2"/>
    <w:rsid w:val="00FF6EC4"/>
    <w:rsid w:val="00FF6F10"/>
    <w:rsid w:val="00FF6F96"/>
    <w:rsid w:val="00FF7132"/>
    <w:rsid w:val="00FF71A7"/>
    <w:rsid w:val="00FF72C0"/>
    <w:rsid w:val="00FF731A"/>
    <w:rsid w:val="00FF74F7"/>
    <w:rsid w:val="00FF782C"/>
    <w:rsid w:val="00FF78C9"/>
    <w:rsid w:val="00FF795A"/>
    <w:rsid w:val="00FF79D4"/>
    <w:rsid w:val="00FF7BEA"/>
    <w:rsid w:val="00FF7CA8"/>
    <w:rsid w:val="00FF7F1C"/>
    <w:rsid w:val="010292D3"/>
    <w:rsid w:val="011202D9"/>
    <w:rsid w:val="01185920"/>
    <w:rsid w:val="012644D8"/>
    <w:rsid w:val="012C5667"/>
    <w:rsid w:val="01376538"/>
    <w:rsid w:val="0140E243"/>
    <w:rsid w:val="0148273F"/>
    <w:rsid w:val="01566991"/>
    <w:rsid w:val="0166AB6C"/>
    <w:rsid w:val="0168FA23"/>
    <w:rsid w:val="0169A7F5"/>
    <w:rsid w:val="01819E18"/>
    <w:rsid w:val="01848C45"/>
    <w:rsid w:val="01A87D3E"/>
    <w:rsid w:val="01CFD0A3"/>
    <w:rsid w:val="01D1C5BD"/>
    <w:rsid w:val="01E0BD07"/>
    <w:rsid w:val="01FD1F29"/>
    <w:rsid w:val="01FFEB60"/>
    <w:rsid w:val="02047E37"/>
    <w:rsid w:val="021861C2"/>
    <w:rsid w:val="02209D40"/>
    <w:rsid w:val="022BD1CF"/>
    <w:rsid w:val="02317BFE"/>
    <w:rsid w:val="0234120E"/>
    <w:rsid w:val="023C3B71"/>
    <w:rsid w:val="024D05D5"/>
    <w:rsid w:val="02814A4E"/>
    <w:rsid w:val="028A36BB"/>
    <w:rsid w:val="028F6A75"/>
    <w:rsid w:val="029AAC64"/>
    <w:rsid w:val="02AA5A87"/>
    <w:rsid w:val="02ACE60C"/>
    <w:rsid w:val="02B4A83F"/>
    <w:rsid w:val="02BDFD3F"/>
    <w:rsid w:val="02C13773"/>
    <w:rsid w:val="02C37170"/>
    <w:rsid w:val="02CE4CD4"/>
    <w:rsid w:val="02DC7AAB"/>
    <w:rsid w:val="02DE7CC9"/>
    <w:rsid w:val="02E1771B"/>
    <w:rsid w:val="02EFEE25"/>
    <w:rsid w:val="02FE1CB3"/>
    <w:rsid w:val="0300BDE0"/>
    <w:rsid w:val="0308CFBF"/>
    <w:rsid w:val="03116EE2"/>
    <w:rsid w:val="0312379D"/>
    <w:rsid w:val="0314ADE9"/>
    <w:rsid w:val="032519AC"/>
    <w:rsid w:val="032C83E7"/>
    <w:rsid w:val="03336812"/>
    <w:rsid w:val="034708CB"/>
    <w:rsid w:val="035AFBD3"/>
    <w:rsid w:val="035D6F63"/>
    <w:rsid w:val="0363F2CE"/>
    <w:rsid w:val="03698AA5"/>
    <w:rsid w:val="03730E30"/>
    <w:rsid w:val="0376A77D"/>
    <w:rsid w:val="03773639"/>
    <w:rsid w:val="03913B38"/>
    <w:rsid w:val="03971538"/>
    <w:rsid w:val="039E9600"/>
    <w:rsid w:val="03C33568"/>
    <w:rsid w:val="03CAA91E"/>
    <w:rsid w:val="03CFC1A9"/>
    <w:rsid w:val="03DF4965"/>
    <w:rsid w:val="041A63B3"/>
    <w:rsid w:val="041F332F"/>
    <w:rsid w:val="0431D3F7"/>
    <w:rsid w:val="04380B81"/>
    <w:rsid w:val="0445A4C4"/>
    <w:rsid w:val="045B9119"/>
    <w:rsid w:val="0460CCA6"/>
    <w:rsid w:val="047C1EB4"/>
    <w:rsid w:val="047FBBF1"/>
    <w:rsid w:val="048848DA"/>
    <w:rsid w:val="049F2B49"/>
    <w:rsid w:val="04AE9683"/>
    <w:rsid w:val="04BA99B9"/>
    <w:rsid w:val="04CFC077"/>
    <w:rsid w:val="04D406CB"/>
    <w:rsid w:val="04DD14F7"/>
    <w:rsid w:val="0518AE89"/>
    <w:rsid w:val="0525F298"/>
    <w:rsid w:val="0540F5F8"/>
    <w:rsid w:val="05499922"/>
    <w:rsid w:val="055C41A4"/>
    <w:rsid w:val="0563E3B5"/>
    <w:rsid w:val="0566C123"/>
    <w:rsid w:val="0568DEF8"/>
    <w:rsid w:val="05762637"/>
    <w:rsid w:val="057C8B02"/>
    <w:rsid w:val="0597D909"/>
    <w:rsid w:val="05A764B8"/>
    <w:rsid w:val="05AAFA9C"/>
    <w:rsid w:val="05B770C8"/>
    <w:rsid w:val="05BDEF19"/>
    <w:rsid w:val="05C1260C"/>
    <w:rsid w:val="06027508"/>
    <w:rsid w:val="0602D1D1"/>
    <w:rsid w:val="060BCBFF"/>
    <w:rsid w:val="060BDB52"/>
    <w:rsid w:val="0612088A"/>
    <w:rsid w:val="0613FFAB"/>
    <w:rsid w:val="06141A0E"/>
    <w:rsid w:val="06213C7D"/>
    <w:rsid w:val="0628013C"/>
    <w:rsid w:val="062DC0C6"/>
    <w:rsid w:val="0635A64E"/>
    <w:rsid w:val="064920B0"/>
    <w:rsid w:val="0649B054"/>
    <w:rsid w:val="064B0BA1"/>
    <w:rsid w:val="065C7B93"/>
    <w:rsid w:val="065F8681"/>
    <w:rsid w:val="06799C3E"/>
    <w:rsid w:val="06811851"/>
    <w:rsid w:val="068D565F"/>
    <w:rsid w:val="06936D9D"/>
    <w:rsid w:val="06A90389"/>
    <w:rsid w:val="06AC909C"/>
    <w:rsid w:val="06C569E7"/>
    <w:rsid w:val="06D197E5"/>
    <w:rsid w:val="06F03B40"/>
    <w:rsid w:val="0729F28F"/>
    <w:rsid w:val="072DBB6F"/>
    <w:rsid w:val="072F5119"/>
    <w:rsid w:val="0731AC58"/>
    <w:rsid w:val="073469D6"/>
    <w:rsid w:val="07433E63"/>
    <w:rsid w:val="07462A99"/>
    <w:rsid w:val="074CF804"/>
    <w:rsid w:val="07521FE2"/>
    <w:rsid w:val="07542997"/>
    <w:rsid w:val="077D2E57"/>
    <w:rsid w:val="07852233"/>
    <w:rsid w:val="079454DF"/>
    <w:rsid w:val="07A3B07A"/>
    <w:rsid w:val="07A906BA"/>
    <w:rsid w:val="07AA8DB6"/>
    <w:rsid w:val="07BD155B"/>
    <w:rsid w:val="07BD89B0"/>
    <w:rsid w:val="07BDBB16"/>
    <w:rsid w:val="07D88776"/>
    <w:rsid w:val="07DF2F36"/>
    <w:rsid w:val="07F457CB"/>
    <w:rsid w:val="0805D3B3"/>
    <w:rsid w:val="0814DFD4"/>
    <w:rsid w:val="083D5070"/>
    <w:rsid w:val="08467405"/>
    <w:rsid w:val="0847D35D"/>
    <w:rsid w:val="0849CE93"/>
    <w:rsid w:val="085BF125"/>
    <w:rsid w:val="08651457"/>
    <w:rsid w:val="086894EC"/>
    <w:rsid w:val="087B252C"/>
    <w:rsid w:val="08898A74"/>
    <w:rsid w:val="088B7C94"/>
    <w:rsid w:val="089336C1"/>
    <w:rsid w:val="089624D0"/>
    <w:rsid w:val="08A205B6"/>
    <w:rsid w:val="08D1FEBF"/>
    <w:rsid w:val="08DAB199"/>
    <w:rsid w:val="08E706DF"/>
    <w:rsid w:val="08F749F5"/>
    <w:rsid w:val="08F8135A"/>
    <w:rsid w:val="08FE4348"/>
    <w:rsid w:val="09085912"/>
    <w:rsid w:val="090A52CB"/>
    <w:rsid w:val="090DAAFD"/>
    <w:rsid w:val="0912592D"/>
    <w:rsid w:val="092B0032"/>
    <w:rsid w:val="09332D3A"/>
    <w:rsid w:val="0941E103"/>
    <w:rsid w:val="094A03DE"/>
    <w:rsid w:val="094BBDE3"/>
    <w:rsid w:val="096BD25E"/>
    <w:rsid w:val="096F69EC"/>
    <w:rsid w:val="0970485A"/>
    <w:rsid w:val="097A497F"/>
    <w:rsid w:val="097EF652"/>
    <w:rsid w:val="099F0680"/>
    <w:rsid w:val="09A6BC97"/>
    <w:rsid w:val="09B3A4EF"/>
    <w:rsid w:val="09CCA271"/>
    <w:rsid w:val="09CE1326"/>
    <w:rsid w:val="09D81A46"/>
    <w:rsid w:val="09DC47DE"/>
    <w:rsid w:val="09EF2339"/>
    <w:rsid w:val="09F1483E"/>
    <w:rsid w:val="09F763DF"/>
    <w:rsid w:val="09FB9DB5"/>
    <w:rsid w:val="0A0CE8AD"/>
    <w:rsid w:val="0A1FC0D7"/>
    <w:rsid w:val="0A20D70D"/>
    <w:rsid w:val="0A3EDDBB"/>
    <w:rsid w:val="0A618B19"/>
    <w:rsid w:val="0A69C26E"/>
    <w:rsid w:val="0A990A21"/>
    <w:rsid w:val="0A9F6296"/>
    <w:rsid w:val="0AA4D311"/>
    <w:rsid w:val="0AB81071"/>
    <w:rsid w:val="0AC18A63"/>
    <w:rsid w:val="0AC3C246"/>
    <w:rsid w:val="0AD4E8F4"/>
    <w:rsid w:val="0B02943E"/>
    <w:rsid w:val="0B1ABE98"/>
    <w:rsid w:val="0B1F2E73"/>
    <w:rsid w:val="0B3100EA"/>
    <w:rsid w:val="0B3817E3"/>
    <w:rsid w:val="0B416B50"/>
    <w:rsid w:val="0B4C6ADB"/>
    <w:rsid w:val="0B712D61"/>
    <w:rsid w:val="0B731115"/>
    <w:rsid w:val="0B762A33"/>
    <w:rsid w:val="0B7B5BB3"/>
    <w:rsid w:val="0B7C4A51"/>
    <w:rsid w:val="0B830D92"/>
    <w:rsid w:val="0BA05FFF"/>
    <w:rsid w:val="0BACD5AD"/>
    <w:rsid w:val="0BB37B73"/>
    <w:rsid w:val="0BB739B6"/>
    <w:rsid w:val="0BC76D0E"/>
    <w:rsid w:val="0BC7B29B"/>
    <w:rsid w:val="0BE9D888"/>
    <w:rsid w:val="0BEA9402"/>
    <w:rsid w:val="0BF161A9"/>
    <w:rsid w:val="0BFD09E3"/>
    <w:rsid w:val="0C005265"/>
    <w:rsid w:val="0C0652A0"/>
    <w:rsid w:val="0C15BB59"/>
    <w:rsid w:val="0C2A8742"/>
    <w:rsid w:val="0C2CAE4A"/>
    <w:rsid w:val="0C3B37CE"/>
    <w:rsid w:val="0C56541A"/>
    <w:rsid w:val="0C749B9D"/>
    <w:rsid w:val="0C7FEBF6"/>
    <w:rsid w:val="0C8D7736"/>
    <w:rsid w:val="0C9112A8"/>
    <w:rsid w:val="0C99AF03"/>
    <w:rsid w:val="0CAC01C9"/>
    <w:rsid w:val="0CAE43A7"/>
    <w:rsid w:val="0CB7A388"/>
    <w:rsid w:val="0CC441B2"/>
    <w:rsid w:val="0CCF196B"/>
    <w:rsid w:val="0CD5E930"/>
    <w:rsid w:val="0CE2EEC0"/>
    <w:rsid w:val="0CE5A9D2"/>
    <w:rsid w:val="0CF21E9A"/>
    <w:rsid w:val="0CF34FE0"/>
    <w:rsid w:val="0CF9C8F2"/>
    <w:rsid w:val="0D04103A"/>
    <w:rsid w:val="0D07DED3"/>
    <w:rsid w:val="0D09E7E0"/>
    <w:rsid w:val="0D0CBF9D"/>
    <w:rsid w:val="0D0D6889"/>
    <w:rsid w:val="0D0E821A"/>
    <w:rsid w:val="0D12A82E"/>
    <w:rsid w:val="0D17E380"/>
    <w:rsid w:val="0D2826C1"/>
    <w:rsid w:val="0D2E91DF"/>
    <w:rsid w:val="0D306593"/>
    <w:rsid w:val="0D393680"/>
    <w:rsid w:val="0D3B21B0"/>
    <w:rsid w:val="0D431151"/>
    <w:rsid w:val="0D4E4094"/>
    <w:rsid w:val="0D58F33D"/>
    <w:rsid w:val="0D63FF93"/>
    <w:rsid w:val="0D8660D8"/>
    <w:rsid w:val="0D8CD3DF"/>
    <w:rsid w:val="0D8DA1A2"/>
    <w:rsid w:val="0D96B161"/>
    <w:rsid w:val="0D9F2183"/>
    <w:rsid w:val="0DAD9068"/>
    <w:rsid w:val="0DB9C127"/>
    <w:rsid w:val="0DBFC2CD"/>
    <w:rsid w:val="0DD19550"/>
    <w:rsid w:val="0DD36971"/>
    <w:rsid w:val="0DD9EBE1"/>
    <w:rsid w:val="0DDFE58F"/>
    <w:rsid w:val="0DEC8471"/>
    <w:rsid w:val="0DF57464"/>
    <w:rsid w:val="0DFD405A"/>
    <w:rsid w:val="0E0788F7"/>
    <w:rsid w:val="0E294F2D"/>
    <w:rsid w:val="0E3CB978"/>
    <w:rsid w:val="0E3D23A5"/>
    <w:rsid w:val="0E4BD422"/>
    <w:rsid w:val="0E5AB2FF"/>
    <w:rsid w:val="0E6BB5EC"/>
    <w:rsid w:val="0E6F6C84"/>
    <w:rsid w:val="0E755281"/>
    <w:rsid w:val="0E7D279C"/>
    <w:rsid w:val="0E8D5558"/>
    <w:rsid w:val="0E8E20E3"/>
    <w:rsid w:val="0E95C1C9"/>
    <w:rsid w:val="0E992E58"/>
    <w:rsid w:val="0EB4448C"/>
    <w:rsid w:val="0EB45D37"/>
    <w:rsid w:val="0EBC4012"/>
    <w:rsid w:val="0EDB449F"/>
    <w:rsid w:val="0EE64634"/>
    <w:rsid w:val="0EEE26D5"/>
    <w:rsid w:val="0EEE345F"/>
    <w:rsid w:val="0EF3B913"/>
    <w:rsid w:val="0EFA5BE3"/>
    <w:rsid w:val="0F038F42"/>
    <w:rsid w:val="0F0BA168"/>
    <w:rsid w:val="0F0FFF13"/>
    <w:rsid w:val="0F21880B"/>
    <w:rsid w:val="0F291EC0"/>
    <w:rsid w:val="0F36BA6F"/>
    <w:rsid w:val="0F410070"/>
    <w:rsid w:val="0F5039F9"/>
    <w:rsid w:val="0F755EAB"/>
    <w:rsid w:val="0F7574ED"/>
    <w:rsid w:val="0F959FE9"/>
    <w:rsid w:val="0F95B59A"/>
    <w:rsid w:val="0F9C5CC4"/>
    <w:rsid w:val="0FAD89FE"/>
    <w:rsid w:val="0FCC0609"/>
    <w:rsid w:val="0FD65784"/>
    <w:rsid w:val="0FD68155"/>
    <w:rsid w:val="0FD6C5DC"/>
    <w:rsid w:val="0FFB78F2"/>
    <w:rsid w:val="100B5025"/>
    <w:rsid w:val="101A55E0"/>
    <w:rsid w:val="1026D181"/>
    <w:rsid w:val="102AF204"/>
    <w:rsid w:val="103A9780"/>
    <w:rsid w:val="10504FD8"/>
    <w:rsid w:val="105AD484"/>
    <w:rsid w:val="105FD8F4"/>
    <w:rsid w:val="1065E618"/>
    <w:rsid w:val="106E64FE"/>
    <w:rsid w:val="108B82AA"/>
    <w:rsid w:val="108C058C"/>
    <w:rsid w:val="10A549E5"/>
    <w:rsid w:val="10A6806E"/>
    <w:rsid w:val="10AAD04A"/>
    <w:rsid w:val="10B4A521"/>
    <w:rsid w:val="10C1B519"/>
    <w:rsid w:val="10CC43E6"/>
    <w:rsid w:val="10CDD402"/>
    <w:rsid w:val="10D0FBF7"/>
    <w:rsid w:val="10D1FFA2"/>
    <w:rsid w:val="10D2A049"/>
    <w:rsid w:val="10D2B999"/>
    <w:rsid w:val="10E50C05"/>
    <w:rsid w:val="10EA50B0"/>
    <w:rsid w:val="10EC9EA5"/>
    <w:rsid w:val="10F2269F"/>
    <w:rsid w:val="10F9A23E"/>
    <w:rsid w:val="10FCA7D6"/>
    <w:rsid w:val="10FF9D3F"/>
    <w:rsid w:val="112290CB"/>
    <w:rsid w:val="1126D6AE"/>
    <w:rsid w:val="113C3C15"/>
    <w:rsid w:val="1146227F"/>
    <w:rsid w:val="114A2452"/>
    <w:rsid w:val="11620F22"/>
    <w:rsid w:val="117C1F2F"/>
    <w:rsid w:val="117FF7DD"/>
    <w:rsid w:val="1197E454"/>
    <w:rsid w:val="11C223D1"/>
    <w:rsid w:val="11C3AB83"/>
    <w:rsid w:val="11D2523A"/>
    <w:rsid w:val="11DB1A79"/>
    <w:rsid w:val="11EBDD20"/>
    <w:rsid w:val="11EFF326"/>
    <w:rsid w:val="120658FF"/>
    <w:rsid w:val="12083DA1"/>
    <w:rsid w:val="120E82A7"/>
    <w:rsid w:val="122F7A44"/>
    <w:rsid w:val="1246E21B"/>
    <w:rsid w:val="124FE43D"/>
    <w:rsid w:val="12540BF8"/>
    <w:rsid w:val="1260BEC3"/>
    <w:rsid w:val="12649ED6"/>
    <w:rsid w:val="1271DAAA"/>
    <w:rsid w:val="1275D88C"/>
    <w:rsid w:val="1287AFBB"/>
    <w:rsid w:val="129136CE"/>
    <w:rsid w:val="129199A1"/>
    <w:rsid w:val="1296D0C0"/>
    <w:rsid w:val="12A7DFEA"/>
    <w:rsid w:val="12AC925A"/>
    <w:rsid w:val="12C1FED2"/>
    <w:rsid w:val="12C5CA7B"/>
    <w:rsid w:val="12CDE10E"/>
    <w:rsid w:val="12CF86A9"/>
    <w:rsid w:val="12E02430"/>
    <w:rsid w:val="12E9AD8C"/>
    <w:rsid w:val="12F41A71"/>
    <w:rsid w:val="12F77490"/>
    <w:rsid w:val="12F7B19A"/>
    <w:rsid w:val="13181A77"/>
    <w:rsid w:val="13244FA2"/>
    <w:rsid w:val="13249DC0"/>
    <w:rsid w:val="13289509"/>
    <w:rsid w:val="133628C0"/>
    <w:rsid w:val="1337361E"/>
    <w:rsid w:val="13394F67"/>
    <w:rsid w:val="134556E2"/>
    <w:rsid w:val="1358020C"/>
    <w:rsid w:val="1365DB7D"/>
    <w:rsid w:val="1367119B"/>
    <w:rsid w:val="136B605B"/>
    <w:rsid w:val="138539EC"/>
    <w:rsid w:val="139144C3"/>
    <w:rsid w:val="1393E81D"/>
    <w:rsid w:val="13AAD300"/>
    <w:rsid w:val="13B6C717"/>
    <w:rsid w:val="13CE1B72"/>
    <w:rsid w:val="13CF2DA5"/>
    <w:rsid w:val="13DE4479"/>
    <w:rsid w:val="13F5AEE2"/>
    <w:rsid w:val="13F80F97"/>
    <w:rsid w:val="13F9F5AA"/>
    <w:rsid w:val="13FA0B8F"/>
    <w:rsid w:val="13FE8192"/>
    <w:rsid w:val="14264198"/>
    <w:rsid w:val="1426D041"/>
    <w:rsid w:val="1428229A"/>
    <w:rsid w:val="1433E74B"/>
    <w:rsid w:val="14389B8D"/>
    <w:rsid w:val="144043F2"/>
    <w:rsid w:val="144F0182"/>
    <w:rsid w:val="1466C60B"/>
    <w:rsid w:val="14692D99"/>
    <w:rsid w:val="147AB60D"/>
    <w:rsid w:val="147F27B8"/>
    <w:rsid w:val="1485FF70"/>
    <w:rsid w:val="149CB40B"/>
    <w:rsid w:val="14A1B17F"/>
    <w:rsid w:val="14A5007D"/>
    <w:rsid w:val="14AEBF3A"/>
    <w:rsid w:val="14BFE3FA"/>
    <w:rsid w:val="14D8CC1F"/>
    <w:rsid w:val="14E46D57"/>
    <w:rsid w:val="14F20A30"/>
    <w:rsid w:val="152313A7"/>
    <w:rsid w:val="1530201B"/>
    <w:rsid w:val="15348FC2"/>
    <w:rsid w:val="153D359C"/>
    <w:rsid w:val="1540F55B"/>
    <w:rsid w:val="15506066"/>
    <w:rsid w:val="155CE6EF"/>
    <w:rsid w:val="155DCF3D"/>
    <w:rsid w:val="155F834D"/>
    <w:rsid w:val="1561F6FF"/>
    <w:rsid w:val="1568071E"/>
    <w:rsid w:val="15793B8A"/>
    <w:rsid w:val="15930005"/>
    <w:rsid w:val="1593B30B"/>
    <w:rsid w:val="159D4F29"/>
    <w:rsid w:val="15A31D39"/>
    <w:rsid w:val="15A6CAEB"/>
    <w:rsid w:val="15B3A613"/>
    <w:rsid w:val="15B4A301"/>
    <w:rsid w:val="15BFD1E0"/>
    <w:rsid w:val="15D37E3B"/>
    <w:rsid w:val="15D9B478"/>
    <w:rsid w:val="15E4BCC3"/>
    <w:rsid w:val="15EC125D"/>
    <w:rsid w:val="1605FFC2"/>
    <w:rsid w:val="161DA0CA"/>
    <w:rsid w:val="16429AF5"/>
    <w:rsid w:val="1642FDC9"/>
    <w:rsid w:val="164301A7"/>
    <w:rsid w:val="1643831F"/>
    <w:rsid w:val="164ED421"/>
    <w:rsid w:val="1662636E"/>
    <w:rsid w:val="166F08A5"/>
    <w:rsid w:val="166F549A"/>
    <w:rsid w:val="16805E51"/>
    <w:rsid w:val="16858E16"/>
    <w:rsid w:val="16884604"/>
    <w:rsid w:val="168FF93F"/>
    <w:rsid w:val="16916FE5"/>
    <w:rsid w:val="169A02FD"/>
    <w:rsid w:val="16A4B00C"/>
    <w:rsid w:val="16B74AA9"/>
    <w:rsid w:val="16BED08D"/>
    <w:rsid w:val="16D638E4"/>
    <w:rsid w:val="16D7784C"/>
    <w:rsid w:val="16D8FAD4"/>
    <w:rsid w:val="16DAEC9C"/>
    <w:rsid w:val="16DF0FF6"/>
    <w:rsid w:val="16F85145"/>
    <w:rsid w:val="1703D612"/>
    <w:rsid w:val="170AAF88"/>
    <w:rsid w:val="170AF2E5"/>
    <w:rsid w:val="170BE650"/>
    <w:rsid w:val="170D29DF"/>
    <w:rsid w:val="17162539"/>
    <w:rsid w:val="171A4468"/>
    <w:rsid w:val="1727B90C"/>
    <w:rsid w:val="172A1DCC"/>
    <w:rsid w:val="1740B356"/>
    <w:rsid w:val="17431880"/>
    <w:rsid w:val="174D8666"/>
    <w:rsid w:val="1752D71B"/>
    <w:rsid w:val="175BB854"/>
    <w:rsid w:val="175CEB01"/>
    <w:rsid w:val="175D3E05"/>
    <w:rsid w:val="176B4DCD"/>
    <w:rsid w:val="177BBFE0"/>
    <w:rsid w:val="17822A34"/>
    <w:rsid w:val="1791BBDF"/>
    <w:rsid w:val="179487A1"/>
    <w:rsid w:val="179822B7"/>
    <w:rsid w:val="17A6AECE"/>
    <w:rsid w:val="17AA309B"/>
    <w:rsid w:val="17AD8015"/>
    <w:rsid w:val="17AE0639"/>
    <w:rsid w:val="17BB2185"/>
    <w:rsid w:val="17C8B88E"/>
    <w:rsid w:val="17CF548B"/>
    <w:rsid w:val="17D0D419"/>
    <w:rsid w:val="17DF5D7D"/>
    <w:rsid w:val="17F41440"/>
    <w:rsid w:val="17FBE0B4"/>
    <w:rsid w:val="180B0D09"/>
    <w:rsid w:val="1818DCE7"/>
    <w:rsid w:val="181B92F1"/>
    <w:rsid w:val="182083BC"/>
    <w:rsid w:val="18293B86"/>
    <w:rsid w:val="183089DD"/>
    <w:rsid w:val="1835525D"/>
    <w:rsid w:val="18390764"/>
    <w:rsid w:val="183B5F3A"/>
    <w:rsid w:val="18595FE3"/>
    <w:rsid w:val="18648AE8"/>
    <w:rsid w:val="186D2056"/>
    <w:rsid w:val="18806715"/>
    <w:rsid w:val="188F4001"/>
    <w:rsid w:val="18A80292"/>
    <w:rsid w:val="18BCB3E7"/>
    <w:rsid w:val="18DB6B02"/>
    <w:rsid w:val="18DC7888"/>
    <w:rsid w:val="18F25936"/>
    <w:rsid w:val="18FB047A"/>
    <w:rsid w:val="19051339"/>
    <w:rsid w:val="19118FEE"/>
    <w:rsid w:val="19143015"/>
    <w:rsid w:val="191C0ED8"/>
    <w:rsid w:val="192ACDD8"/>
    <w:rsid w:val="192C5768"/>
    <w:rsid w:val="194A28CB"/>
    <w:rsid w:val="195317F6"/>
    <w:rsid w:val="196C195D"/>
    <w:rsid w:val="1989ADB0"/>
    <w:rsid w:val="199CEF58"/>
    <w:rsid w:val="19BC3567"/>
    <w:rsid w:val="19BDB322"/>
    <w:rsid w:val="19CDD46C"/>
    <w:rsid w:val="19CF5BCA"/>
    <w:rsid w:val="19D36C06"/>
    <w:rsid w:val="19E3F351"/>
    <w:rsid w:val="19E6E2C9"/>
    <w:rsid w:val="19EBE832"/>
    <w:rsid w:val="19F4251D"/>
    <w:rsid w:val="1A02854F"/>
    <w:rsid w:val="1A10AAD0"/>
    <w:rsid w:val="1A208B9A"/>
    <w:rsid w:val="1A39F03C"/>
    <w:rsid w:val="1A3C7A31"/>
    <w:rsid w:val="1A3D637A"/>
    <w:rsid w:val="1A46919C"/>
    <w:rsid w:val="1A4A72CE"/>
    <w:rsid w:val="1A5DCE26"/>
    <w:rsid w:val="1A6038B5"/>
    <w:rsid w:val="1A72FAFF"/>
    <w:rsid w:val="1A7F9A0A"/>
    <w:rsid w:val="1A8B6308"/>
    <w:rsid w:val="1A8D5E68"/>
    <w:rsid w:val="1A9A5D39"/>
    <w:rsid w:val="1AADEB31"/>
    <w:rsid w:val="1AC4D25F"/>
    <w:rsid w:val="1AC79106"/>
    <w:rsid w:val="1AC87F95"/>
    <w:rsid w:val="1ADDF8BB"/>
    <w:rsid w:val="1AE91676"/>
    <w:rsid w:val="1AFB518A"/>
    <w:rsid w:val="1B06585F"/>
    <w:rsid w:val="1B0D3BD4"/>
    <w:rsid w:val="1B0DE32A"/>
    <w:rsid w:val="1B1B5124"/>
    <w:rsid w:val="1B249BDE"/>
    <w:rsid w:val="1B28ABB6"/>
    <w:rsid w:val="1B291580"/>
    <w:rsid w:val="1B33DD07"/>
    <w:rsid w:val="1B3EFE46"/>
    <w:rsid w:val="1B416306"/>
    <w:rsid w:val="1B441CC2"/>
    <w:rsid w:val="1B44A207"/>
    <w:rsid w:val="1B4ACDEB"/>
    <w:rsid w:val="1B51C3F2"/>
    <w:rsid w:val="1B677C0D"/>
    <w:rsid w:val="1B7049D8"/>
    <w:rsid w:val="1B745840"/>
    <w:rsid w:val="1B885162"/>
    <w:rsid w:val="1B8AC077"/>
    <w:rsid w:val="1B93450A"/>
    <w:rsid w:val="1B9E8028"/>
    <w:rsid w:val="1BAF2A37"/>
    <w:rsid w:val="1BC3ABE6"/>
    <w:rsid w:val="1BD21E06"/>
    <w:rsid w:val="1BD717C6"/>
    <w:rsid w:val="1BDDBAE0"/>
    <w:rsid w:val="1BE34EF1"/>
    <w:rsid w:val="1BE86C9C"/>
    <w:rsid w:val="1BF74395"/>
    <w:rsid w:val="1C095A15"/>
    <w:rsid w:val="1C09DC13"/>
    <w:rsid w:val="1C0BA88E"/>
    <w:rsid w:val="1C0DFA8D"/>
    <w:rsid w:val="1C189751"/>
    <w:rsid w:val="1C201503"/>
    <w:rsid w:val="1C3B2DA4"/>
    <w:rsid w:val="1C3D7DBC"/>
    <w:rsid w:val="1C44EB66"/>
    <w:rsid w:val="1C516A20"/>
    <w:rsid w:val="1C5525D8"/>
    <w:rsid w:val="1C5A3154"/>
    <w:rsid w:val="1C5B23FE"/>
    <w:rsid w:val="1C5EB991"/>
    <w:rsid w:val="1C6E780B"/>
    <w:rsid w:val="1C6FEA17"/>
    <w:rsid w:val="1C9575A8"/>
    <w:rsid w:val="1C9CE7E0"/>
    <w:rsid w:val="1CA0F1AA"/>
    <w:rsid w:val="1CA1024E"/>
    <w:rsid w:val="1CAF2E64"/>
    <w:rsid w:val="1CC3EEC1"/>
    <w:rsid w:val="1CC991F5"/>
    <w:rsid w:val="1CCAEF55"/>
    <w:rsid w:val="1CCDE077"/>
    <w:rsid w:val="1CE4851A"/>
    <w:rsid w:val="1CFA60CE"/>
    <w:rsid w:val="1D07577B"/>
    <w:rsid w:val="1D192C19"/>
    <w:rsid w:val="1D3ADAD3"/>
    <w:rsid w:val="1D3B692A"/>
    <w:rsid w:val="1D3B7C0D"/>
    <w:rsid w:val="1D3CF248"/>
    <w:rsid w:val="1D3FD165"/>
    <w:rsid w:val="1D5AEA60"/>
    <w:rsid w:val="1D698E30"/>
    <w:rsid w:val="1D8540B5"/>
    <w:rsid w:val="1D97735F"/>
    <w:rsid w:val="1DCF0128"/>
    <w:rsid w:val="1DD70AB3"/>
    <w:rsid w:val="1DE37C47"/>
    <w:rsid w:val="1DEBF7CD"/>
    <w:rsid w:val="1E1CFA22"/>
    <w:rsid w:val="1E22CE7F"/>
    <w:rsid w:val="1E40CF75"/>
    <w:rsid w:val="1E43A1C7"/>
    <w:rsid w:val="1E51D4BF"/>
    <w:rsid w:val="1E66D67C"/>
    <w:rsid w:val="1E78FF90"/>
    <w:rsid w:val="1E8AD114"/>
    <w:rsid w:val="1E9ADFC3"/>
    <w:rsid w:val="1E9C6150"/>
    <w:rsid w:val="1EA85E56"/>
    <w:rsid w:val="1EB12153"/>
    <w:rsid w:val="1EB99DC4"/>
    <w:rsid w:val="1EC5DD71"/>
    <w:rsid w:val="1ECD48B8"/>
    <w:rsid w:val="1ECEA393"/>
    <w:rsid w:val="1ED71C62"/>
    <w:rsid w:val="1EF46216"/>
    <w:rsid w:val="1F05638B"/>
    <w:rsid w:val="1F08A0DC"/>
    <w:rsid w:val="1F22E14F"/>
    <w:rsid w:val="1F368699"/>
    <w:rsid w:val="1F36C058"/>
    <w:rsid w:val="1F4478EF"/>
    <w:rsid w:val="1F48E62D"/>
    <w:rsid w:val="1F4AEE07"/>
    <w:rsid w:val="1F51D1EF"/>
    <w:rsid w:val="1F5A15CD"/>
    <w:rsid w:val="1F644495"/>
    <w:rsid w:val="1F66D44F"/>
    <w:rsid w:val="1F715A25"/>
    <w:rsid w:val="1F77174E"/>
    <w:rsid w:val="1F7C350B"/>
    <w:rsid w:val="1F82BEA7"/>
    <w:rsid w:val="1F82D54C"/>
    <w:rsid w:val="1F88DA79"/>
    <w:rsid w:val="1F922F8C"/>
    <w:rsid w:val="1FB41C37"/>
    <w:rsid w:val="1FB84D38"/>
    <w:rsid w:val="1FC3CDDE"/>
    <w:rsid w:val="1FD59129"/>
    <w:rsid w:val="1FD96C11"/>
    <w:rsid w:val="1FDBF3AA"/>
    <w:rsid w:val="1FDC111F"/>
    <w:rsid w:val="1FDFADFD"/>
    <w:rsid w:val="1FE894B4"/>
    <w:rsid w:val="1FEFC2A3"/>
    <w:rsid w:val="1FFAE38D"/>
    <w:rsid w:val="2003E33D"/>
    <w:rsid w:val="201D3124"/>
    <w:rsid w:val="20494C53"/>
    <w:rsid w:val="204B720B"/>
    <w:rsid w:val="2056B21E"/>
    <w:rsid w:val="20604844"/>
    <w:rsid w:val="2061CBCD"/>
    <w:rsid w:val="2067D802"/>
    <w:rsid w:val="209ECF10"/>
    <w:rsid w:val="20A147D3"/>
    <w:rsid w:val="20AA02D1"/>
    <w:rsid w:val="20B4D1F5"/>
    <w:rsid w:val="20C04434"/>
    <w:rsid w:val="20C52002"/>
    <w:rsid w:val="20C786F9"/>
    <w:rsid w:val="20EAF298"/>
    <w:rsid w:val="20F8BEB4"/>
    <w:rsid w:val="20F9296D"/>
    <w:rsid w:val="21021AA5"/>
    <w:rsid w:val="21182AAF"/>
    <w:rsid w:val="211C007B"/>
    <w:rsid w:val="212E0DEF"/>
    <w:rsid w:val="2131D501"/>
    <w:rsid w:val="21324AE4"/>
    <w:rsid w:val="214CC0ED"/>
    <w:rsid w:val="2153E5B8"/>
    <w:rsid w:val="215759CF"/>
    <w:rsid w:val="215F226A"/>
    <w:rsid w:val="216B25A6"/>
    <w:rsid w:val="21728E52"/>
    <w:rsid w:val="21774870"/>
    <w:rsid w:val="217A26E1"/>
    <w:rsid w:val="2190C9C9"/>
    <w:rsid w:val="21AE2918"/>
    <w:rsid w:val="21CD8874"/>
    <w:rsid w:val="21CE7B57"/>
    <w:rsid w:val="21CFF7E3"/>
    <w:rsid w:val="21DBD9B3"/>
    <w:rsid w:val="21DC3873"/>
    <w:rsid w:val="21EA43C3"/>
    <w:rsid w:val="21EAF8B6"/>
    <w:rsid w:val="21F21DB4"/>
    <w:rsid w:val="21F63E3B"/>
    <w:rsid w:val="21FB0333"/>
    <w:rsid w:val="21FC1A80"/>
    <w:rsid w:val="220CECE8"/>
    <w:rsid w:val="22339386"/>
    <w:rsid w:val="22339DF4"/>
    <w:rsid w:val="223783EF"/>
    <w:rsid w:val="22425625"/>
    <w:rsid w:val="2242CC32"/>
    <w:rsid w:val="224F05A0"/>
    <w:rsid w:val="22533E6A"/>
    <w:rsid w:val="2267A6E1"/>
    <w:rsid w:val="226A1546"/>
    <w:rsid w:val="227998E8"/>
    <w:rsid w:val="227C0903"/>
    <w:rsid w:val="22945936"/>
    <w:rsid w:val="229B500A"/>
    <w:rsid w:val="22A27ED4"/>
    <w:rsid w:val="22ADC2C0"/>
    <w:rsid w:val="22C0103D"/>
    <w:rsid w:val="22C72158"/>
    <w:rsid w:val="22CEDF80"/>
    <w:rsid w:val="22D644EA"/>
    <w:rsid w:val="22F478BF"/>
    <w:rsid w:val="22F5D42E"/>
    <w:rsid w:val="22F774C3"/>
    <w:rsid w:val="22FA52C2"/>
    <w:rsid w:val="23051319"/>
    <w:rsid w:val="231FA949"/>
    <w:rsid w:val="233DD1C1"/>
    <w:rsid w:val="23489FEE"/>
    <w:rsid w:val="235853A1"/>
    <w:rsid w:val="2368D9C7"/>
    <w:rsid w:val="2376D084"/>
    <w:rsid w:val="2377A9FD"/>
    <w:rsid w:val="23971522"/>
    <w:rsid w:val="239B0494"/>
    <w:rsid w:val="239F9746"/>
    <w:rsid w:val="23A5FAB5"/>
    <w:rsid w:val="23AD497B"/>
    <w:rsid w:val="23AF1049"/>
    <w:rsid w:val="23AF4D73"/>
    <w:rsid w:val="23B79DB9"/>
    <w:rsid w:val="23C4C258"/>
    <w:rsid w:val="23C71859"/>
    <w:rsid w:val="23F4EB60"/>
    <w:rsid w:val="240B1E9F"/>
    <w:rsid w:val="2411FB22"/>
    <w:rsid w:val="2472163B"/>
    <w:rsid w:val="24758A36"/>
    <w:rsid w:val="24792833"/>
    <w:rsid w:val="247E4D2A"/>
    <w:rsid w:val="24825492"/>
    <w:rsid w:val="249E88F1"/>
    <w:rsid w:val="24A76B44"/>
    <w:rsid w:val="24B17FAA"/>
    <w:rsid w:val="24C297F5"/>
    <w:rsid w:val="24D90DBB"/>
    <w:rsid w:val="2502A5DA"/>
    <w:rsid w:val="251BE33F"/>
    <w:rsid w:val="2522ED17"/>
    <w:rsid w:val="252E63F1"/>
    <w:rsid w:val="2530FB12"/>
    <w:rsid w:val="2531FE27"/>
    <w:rsid w:val="254339D2"/>
    <w:rsid w:val="25469713"/>
    <w:rsid w:val="2564783A"/>
    <w:rsid w:val="258451A9"/>
    <w:rsid w:val="258451F9"/>
    <w:rsid w:val="25AE5722"/>
    <w:rsid w:val="25DEE8D0"/>
    <w:rsid w:val="25E1837C"/>
    <w:rsid w:val="25E60FC4"/>
    <w:rsid w:val="25E69BBA"/>
    <w:rsid w:val="25E6F0FD"/>
    <w:rsid w:val="25E6FC2C"/>
    <w:rsid w:val="25EAF865"/>
    <w:rsid w:val="25F22A37"/>
    <w:rsid w:val="25F4B65D"/>
    <w:rsid w:val="260F10A7"/>
    <w:rsid w:val="261037D1"/>
    <w:rsid w:val="2613851C"/>
    <w:rsid w:val="261E0A43"/>
    <w:rsid w:val="2626BF49"/>
    <w:rsid w:val="262A6B86"/>
    <w:rsid w:val="263022E6"/>
    <w:rsid w:val="263029C0"/>
    <w:rsid w:val="26434988"/>
    <w:rsid w:val="2645279F"/>
    <w:rsid w:val="26678A49"/>
    <w:rsid w:val="26798312"/>
    <w:rsid w:val="267A65D4"/>
    <w:rsid w:val="2697AE70"/>
    <w:rsid w:val="269FAB35"/>
    <w:rsid w:val="26ACB7FC"/>
    <w:rsid w:val="26BF0F8E"/>
    <w:rsid w:val="26C8801A"/>
    <w:rsid w:val="26D88C18"/>
    <w:rsid w:val="26E07895"/>
    <w:rsid w:val="26E69113"/>
    <w:rsid w:val="26E96CFC"/>
    <w:rsid w:val="26EFCC66"/>
    <w:rsid w:val="26F5AAEC"/>
    <w:rsid w:val="26FB9B40"/>
    <w:rsid w:val="2700FC15"/>
    <w:rsid w:val="2725E00E"/>
    <w:rsid w:val="27464585"/>
    <w:rsid w:val="27611630"/>
    <w:rsid w:val="2767FC10"/>
    <w:rsid w:val="276F02D1"/>
    <w:rsid w:val="2788533F"/>
    <w:rsid w:val="278EBC02"/>
    <w:rsid w:val="279BA2C5"/>
    <w:rsid w:val="27A70FC0"/>
    <w:rsid w:val="27AE221A"/>
    <w:rsid w:val="27C8F991"/>
    <w:rsid w:val="27C99C4B"/>
    <w:rsid w:val="27E29350"/>
    <w:rsid w:val="27EE8930"/>
    <w:rsid w:val="27F78FDD"/>
    <w:rsid w:val="27F7C871"/>
    <w:rsid w:val="27FD170F"/>
    <w:rsid w:val="2816EDC3"/>
    <w:rsid w:val="28289F88"/>
    <w:rsid w:val="282A47FF"/>
    <w:rsid w:val="282E23C4"/>
    <w:rsid w:val="2842A482"/>
    <w:rsid w:val="2852ACE3"/>
    <w:rsid w:val="2865B0A3"/>
    <w:rsid w:val="2877B313"/>
    <w:rsid w:val="2896D686"/>
    <w:rsid w:val="28AEE47B"/>
    <w:rsid w:val="28B14AA1"/>
    <w:rsid w:val="28B935A6"/>
    <w:rsid w:val="28BF89A8"/>
    <w:rsid w:val="28D4CC70"/>
    <w:rsid w:val="28DB284A"/>
    <w:rsid w:val="28EDB6FE"/>
    <w:rsid w:val="28F3810A"/>
    <w:rsid w:val="28FEB63E"/>
    <w:rsid w:val="290996D5"/>
    <w:rsid w:val="2921658F"/>
    <w:rsid w:val="29265488"/>
    <w:rsid w:val="294BC9BF"/>
    <w:rsid w:val="294DED81"/>
    <w:rsid w:val="2969010B"/>
    <w:rsid w:val="296BAB2A"/>
    <w:rsid w:val="296F273D"/>
    <w:rsid w:val="29A67E8D"/>
    <w:rsid w:val="29A6D1AB"/>
    <w:rsid w:val="29B0E0A5"/>
    <w:rsid w:val="29BB2983"/>
    <w:rsid w:val="29C87158"/>
    <w:rsid w:val="29CD4270"/>
    <w:rsid w:val="29D4347D"/>
    <w:rsid w:val="29E4B24E"/>
    <w:rsid w:val="29F049D2"/>
    <w:rsid w:val="2A15A672"/>
    <w:rsid w:val="2A1BC3F6"/>
    <w:rsid w:val="2A26E351"/>
    <w:rsid w:val="2A38B36F"/>
    <w:rsid w:val="2A53B843"/>
    <w:rsid w:val="2A5701AA"/>
    <w:rsid w:val="2A62D3E4"/>
    <w:rsid w:val="2A63A8A7"/>
    <w:rsid w:val="2A7D2C31"/>
    <w:rsid w:val="2A8A1309"/>
    <w:rsid w:val="2AB66BD9"/>
    <w:rsid w:val="2ABE2E93"/>
    <w:rsid w:val="2AE9E384"/>
    <w:rsid w:val="2B0010B0"/>
    <w:rsid w:val="2B0023F0"/>
    <w:rsid w:val="2B01F658"/>
    <w:rsid w:val="2B14E2D2"/>
    <w:rsid w:val="2B17BB04"/>
    <w:rsid w:val="2B2A722B"/>
    <w:rsid w:val="2B35BF1A"/>
    <w:rsid w:val="2B360E15"/>
    <w:rsid w:val="2B3F1991"/>
    <w:rsid w:val="2B3F9499"/>
    <w:rsid w:val="2B4C26C9"/>
    <w:rsid w:val="2B59EAB1"/>
    <w:rsid w:val="2B5CF4B3"/>
    <w:rsid w:val="2B6651B5"/>
    <w:rsid w:val="2B780451"/>
    <w:rsid w:val="2B7A1FE7"/>
    <w:rsid w:val="2B7AE548"/>
    <w:rsid w:val="2B7AE63A"/>
    <w:rsid w:val="2B8F3C38"/>
    <w:rsid w:val="2B930208"/>
    <w:rsid w:val="2B9E4491"/>
    <w:rsid w:val="2BA7D215"/>
    <w:rsid w:val="2BAB7869"/>
    <w:rsid w:val="2BEA0472"/>
    <w:rsid w:val="2BEE2477"/>
    <w:rsid w:val="2BF730BE"/>
    <w:rsid w:val="2C12EBD8"/>
    <w:rsid w:val="2C16B5BB"/>
    <w:rsid w:val="2C429159"/>
    <w:rsid w:val="2C4578FB"/>
    <w:rsid w:val="2C52BA18"/>
    <w:rsid w:val="2C53E783"/>
    <w:rsid w:val="2C5E9F2E"/>
    <w:rsid w:val="2C5F0763"/>
    <w:rsid w:val="2C7B02DA"/>
    <w:rsid w:val="2C809E4E"/>
    <w:rsid w:val="2C84A8FE"/>
    <w:rsid w:val="2CA55689"/>
    <w:rsid w:val="2CAC36CB"/>
    <w:rsid w:val="2CADB878"/>
    <w:rsid w:val="2CC5FB8C"/>
    <w:rsid w:val="2CC730D6"/>
    <w:rsid w:val="2CCA04F7"/>
    <w:rsid w:val="2CD00FA6"/>
    <w:rsid w:val="2CD71E3C"/>
    <w:rsid w:val="2CF1379D"/>
    <w:rsid w:val="2D17EBDF"/>
    <w:rsid w:val="2D1F39D7"/>
    <w:rsid w:val="2D21E2FE"/>
    <w:rsid w:val="2D2372F5"/>
    <w:rsid w:val="2D26B717"/>
    <w:rsid w:val="2D2A8C75"/>
    <w:rsid w:val="2D2BBCC2"/>
    <w:rsid w:val="2D39D4BE"/>
    <w:rsid w:val="2D4283A0"/>
    <w:rsid w:val="2D46E862"/>
    <w:rsid w:val="2D54ED39"/>
    <w:rsid w:val="2D5B8BD7"/>
    <w:rsid w:val="2D6B389E"/>
    <w:rsid w:val="2D78CBB2"/>
    <w:rsid w:val="2D7961B5"/>
    <w:rsid w:val="2D82AA52"/>
    <w:rsid w:val="2D836AC2"/>
    <w:rsid w:val="2D8C3902"/>
    <w:rsid w:val="2DA37CBC"/>
    <w:rsid w:val="2DA9C1ED"/>
    <w:rsid w:val="2DD5F7B5"/>
    <w:rsid w:val="2DD86DDB"/>
    <w:rsid w:val="2DE022D2"/>
    <w:rsid w:val="2DE071DF"/>
    <w:rsid w:val="2DE0F842"/>
    <w:rsid w:val="2DE706C9"/>
    <w:rsid w:val="2E20B96D"/>
    <w:rsid w:val="2E2A2EBF"/>
    <w:rsid w:val="2E385D27"/>
    <w:rsid w:val="2E3A04AB"/>
    <w:rsid w:val="2E4212DA"/>
    <w:rsid w:val="2E4722A5"/>
    <w:rsid w:val="2E63BC43"/>
    <w:rsid w:val="2E652D7F"/>
    <w:rsid w:val="2E688873"/>
    <w:rsid w:val="2E7DA344"/>
    <w:rsid w:val="2E878107"/>
    <w:rsid w:val="2E906864"/>
    <w:rsid w:val="2E9227A8"/>
    <w:rsid w:val="2E92D846"/>
    <w:rsid w:val="2EA1D1FB"/>
    <w:rsid w:val="2EA9DA21"/>
    <w:rsid w:val="2EAD7ADF"/>
    <w:rsid w:val="2EB33BBE"/>
    <w:rsid w:val="2EBBE268"/>
    <w:rsid w:val="2EC43E13"/>
    <w:rsid w:val="2EDEE9C0"/>
    <w:rsid w:val="2EFB6AF7"/>
    <w:rsid w:val="2F1F4BCC"/>
    <w:rsid w:val="2F20AC34"/>
    <w:rsid w:val="2F22CE7E"/>
    <w:rsid w:val="2F383A5D"/>
    <w:rsid w:val="2F530908"/>
    <w:rsid w:val="2F6CDAD3"/>
    <w:rsid w:val="2F6EB6D8"/>
    <w:rsid w:val="2F80E93C"/>
    <w:rsid w:val="2F8AF78D"/>
    <w:rsid w:val="2F8F7AA7"/>
    <w:rsid w:val="2FC09049"/>
    <w:rsid w:val="2FC782FF"/>
    <w:rsid w:val="2FCC8AAB"/>
    <w:rsid w:val="2FD18BFA"/>
    <w:rsid w:val="2FD713AB"/>
    <w:rsid w:val="2FFBE82D"/>
    <w:rsid w:val="3005CB44"/>
    <w:rsid w:val="3006CE17"/>
    <w:rsid w:val="300D8810"/>
    <w:rsid w:val="30121DB9"/>
    <w:rsid w:val="30127A1F"/>
    <w:rsid w:val="301547F6"/>
    <w:rsid w:val="302CC077"/>
    <w:rsid w:val="302F3FB4"/>
    <w:rsid w:val="303404DE"/>
    <w:rsid w:val="3035271F"/>
    <w:rsid w:val="303E3DD4"/>
    <w:rsid w:val="30483A82"/>
    <w:rsid w:val="304BDB45"/>
    <w:rsid w:val="304C91DF"/>
    <w:rsid w:val="304FCED0"/>
    <w:rsid w:val="3072F508"/>
    <w:rsid w:val="308DDEF9"/>
    <w:rsid w:val="308FDDCF"/>
    <w:rsid w:val="30B878AA"/>
    <w:rsid w:val="30CA5721"/>
    <w:rsid w:val="30CCF7E2"/>
    <w:rsid w:val="30FAC0D3"/>
    <w:rsid w:val="31028AC8"/>
    <w:rsid w:val="3105107F"/>
    <w:rsid w:val="31092786"/>
    <w:rsid w:val="31179478"/>
    <w:rsid w:val="31270406"/>
    <w:rsid w:val="3137F35C"/>
    <w:rsid w:val="3147898B"/>
    <w:rsid w:val="314856DB"/>
    <w:rsid w:val="3151D6A0"/>
    <w:rsid w:val="315CEDDF"/>
    <w:rsid w:val="3177E605"/>
    <w:rsid w:val="318AEC23"/>
    <w:rsid w:val="318B8CDA"/>
    <w:rsid w:val="31A94E8E"/>
    <w:rsid w:val="31B08F27"/>
    <w:rsid w:val="31B1E716"/>
    <w:rsid w:val="31C2430F"/>
    <w:rsid w:val="31C67FEE"/>
    <w:rsid w:val="31CCB8BC"/>
    <w:rsid w:val="31CFFDA4"/>
    <w:rsid w:val="31D0AD4C"/>
    <w:rsid w:val="31DDD726"/>
    <w:rsid w:val="31E92688"/>
    <w:rsid w:val="31FEB46A"/>
    <w:rsid w:val="32045955"/>
    <w:rsid w:val="3207FF7C"/>
    <w:rsid w:val="322A5C40"/>
    <w:rsid w:val="322C6B41"/>
    <w:rsid w:val="322FDCE5"/>
    <w:rsid w:val="3232D687"/>
    <w:rsid w:val="32403D26"/>
    <w:rsid w:val="324D75D0"/>
    <w:rsid w:val="324D78DA"/>
    <w:rsid w:val="326ECD25"/>
    <w:rsid w:val="3280921F"/>
    <w:rsid w:val="3293AABC"/>
    <w:rsid w:val="32994CC1"/>
    <w:rsid w:val="329CC602"/>
    <w:rsid w:val="32A3FF8F"/>
    <w:rsid w:val="32AF1434"/>
    <w:rsid w:val="32C395B3"/>
    <w:rsid w:val="32CA5E52"/>
    <w:rsid w:val="32D91E92"/>
    <w:rsid w:val="32D955A4"/>
    <w:rsid w:val="32DE7ABA"/>
    <w:rsid w:val="32DEE8A7"/>
    <w:rsid w:val="32E5A488"/>
    <w:rsid w:val="330E371E"/>
    <w:rsid w:val="331E2B43"/>
    <w:rsid w:val="3324E2CF"/>
    <w:rsid w:val="332BC0B7"/>
    <w:rsid w:val="33315FD2"/>
    <w:rsid w:val="3334329C"/>
    <w:rsid w:val="333485AF"/>
    <w:rsid w:val="333C4C0A"/>
    <w:rsid w:val="33528436"/>
    <w:rsid w:val="33571C0A"/>
    <w:rsid w:val="3362A625"/>
    <w:rsid w:val="3365DFC0"/>
    <w:rsid w:val="3369A702"/>
    <w:rsid w:val="338652B4"/>
    <w:rsid w:val="3390B66A"/>
    <w:rsid w:val="339DB11C"/>
    <w:rsid w:val="33B60B03"/>
    <w:rsid w:val="33B78241"/>
    <w:rsid w:val="33D3A457"/>
    <w:rsid w:val="33E12FE7"/>
    <w:rsid w:val="33E8E847"/>
    <w:rsid w:val="33FCFE00"/>
    <w:rsid w:val="340DB59C"/>
    <w:rsid w:val="340FD1FD"/>
    <w:rsid w:val="341E6070"/>
    <w:rsid w:val="34293C3F"/>
    <w:rsid w:val="343264F8"/>
    <w:rsid w:val="3432C50E"/>
    <w:rsid w:val="344B90C6"/>
    <w:rsid w:val="3450229D"/>
    <w:rsid w:val="34521B0F"/>
    <w:rsid w:val="346C84DB"/>
    <w:rsid w:val="3470ADA2"/>
    <w:rsid w:val="347F675C"/>
    <w:rsid w:val="3481ABC0"/>
    <w:rsid w:val="348F4EB7"/>
    <w:rsid w:val="34A143D3"/>
    <w:rsid w:val="34A828B1"/>
    <w:rsid w:val="34B3DF66"/>
    <w:rsid w:val="34B9355A"/>
    <w:rsid w:val="34BDC48E"/>
    <w:rsid w:val="34CB83DA"/>
    <w:rsid w:val="34DE06D4"/>
    <w:rsid w:val="34FB0BCF"/>
    <w:rsid w:val="3510C536"/>
    <w:rsid w:val="351B2A71"/>
    <w:rsid w:val="35288CED"/>
    <w:rsid w:val="35366844"/>
    <w:rsid w:val="35399101"/>
    <w:rsid w:val="353BA731"/>
    <w:rsid w:val="3541E185"/>
    <w:rsid w:val="35427B45"/>
    <w:rsid w:val="3542B061"/>
    <w:rsid w:val="3567D785"/>
    <w:rsid w:val="3573D547"/>
    <w:rsid w:val="3589D547"/>
    <w:rsid w:val="35967A4B"/>
    <w:rsid w:val="35B3FC14"/>
    <w:rsid w:val="35B89B60"/>
    <w:rsid w:val="35C8EA30"/>
    <w:rsid w:val="35D0591C"/>
    <w:rsid w:val="35D324BB"/>
    <w:rsid w:val="35DAEC0A"/>
    <w:rsid w:val="35DFEF92"/>
    <w:rsid w:val="35EE6F99"/>
    <w:rsid w:val="35F0CED4"/>
    <w:rsid w:val="360E820A"/>
    <w:rsid w:val="3644B7D2"/>
    <w:rsid w:val="364D86D1"/>
    <w:rsid w:val="365A590A"/>
    <w:rsid w:val="3680F32F"/>
    <w:rsid w:val="368C22D0"/>
    <w:rsid w:val="3693662F"/>
    <w:rsid w:val="36BD9069"/>
    <w:rsid w:val="36CB6BF0"/>
    <w:rsid w:val="36CD6DDC"/>
    <w:rsid w:val="36D95E54"/>
    <w:rsid w:val="36E433D6"/>
    <w:rsid w:val="36E43ACE"/>
    <w:rsid w:val="36E49A70"/>
    <w:rsid w:val="36E8308F"/>
    <w:rsid w:val="36E9C6AB"/>
    <w:rsid w:val="36EBAA09"/>
    <w:rsid w:val="37115413"/>
    <w:rsid w:val="373CF1D2"/>
    <w:rsid w:val="3755FD81"/>
    <w:rsid w:val="37573C52"/>
    <w:rsid w:val="375917A4"/>
    <w:rsid w:val="375B9C11"/>
    <w:rsid w:val="375F587A"/>
    <w:rsid w:val="3768251D"/>
    <w:rsid w:val="377678EF"/>
    <w:rsid w:val="378E911D"/>
    <w:rsid w:val="379175E1"/>
    <w:rsid w:val="37960B17"/>
    <w:rsid w:val="37B8B6D3"/>
    <w:rsid w:val="37E92945"/>
    <w:rsid w:val="3816EB19"/>
    <w:rsid w:val="381B8265"/>
    <w:rsid w:val="382A2D4F"/>
    <w:rsid w:val="382A8E63"/>
    <w:rsid w:val="382BD875"/>
    <w:rsid w:val="382D9031"/>
    <w:rsid w:val="3834602D"/>
    <w:rsid w:val="38348D41"/>
    <w:rsid w:val="384F9FE9"/>
    <w:rsid w:val="385D6F01"/>
    <w:rsid w:val="38613AE0"/>
    <w:rsid w:val="3865592E"/>
    <w:rsid w:val="386AAE85"/>
    <w:rsid w:val="38740FE4"/>
    <w:rsid w:val="3875F53B"/>
    <w:rsid w:val="38820CC0"/>
    <w:rsid w:val="3882B471"/>
    <w:rsid w:val="388902E0"/>
    <w:rsid w:val="38B0E946"/>
    <w:rsid w:val="38C11349"/>
    <w:rsid w:val="38C33820"/>
    <w:rsid w:val="38C588A3"/>
    <w:rsid w:val="38D3C125"/>
    <w:rsid w:val="38DB5B70"/>
    <w:rsid w:val="38FB3B98"/>
    <w:rsid w:val="39065D08"/>
    <w:rsid w:val="3906BB76"/>
    <w:rsid w:val="39234C5F"/>
    <w:rsid w:val="392EF483"/>
    <w:rsid w:val="39406C91"/>
    <w:rsid w:val="394600DB"/>
    <w:rsid w:val="39488784"/>
    <w:rsid w:val="394C83FC"/>
    <w:rsid w:val="3952B101"/>
    <w:rsid w:val="395CFF84"/>
    <w:rsid w:val="397C41AE"/>
    <w:rsid w:val="3984D12E"/>
    <w:rsid w:val="398514FF"/>
    <w:rsid w:val="3990A3FA"/>
    <w:rsid w:val="3990FECA"/>
    <w:rsid w:val="39A4D2C2"/>
    <w:rsid w:val="39A55299"/>
    <w:rsid w:val="39A63CB1"/>
    <w:rsid w:val="39A7AFAD"/>
    <w:rsid w:val="39BB0741"/>
    <w:rsid w:val="39C41F69"/>
    <w:rsid w:val="39D0D205"/>
    <w:rsid w:val="39D6BC51"/>
    <w:rsid w:val="39DAB385"/>
    <w:rsid w:val="39E14A6C"/>
    <w:rsid w:val="39E4B225"/>
    <w:rsid w:val="39E5118F"/>
    <w:rsid w:val="39F450CC"/>
    <w:rsid w:val="39FA2895"/>
    <w:rsid w:val="39FCA7FD"/>
    <w:rsid w:val="3A060FCC"/>
    <w:rsid w:val="3A088575"/>
    <w:rsid w:val="3A2D1B54"/>
    <w:rsid w:val="3A2F5289"/>
    <w:rsid w:val="3A3B13E0"/>
    <w:rsid w:val="3A570B00"/>
    <w:rsid w:val="3A58C88D"/>
    <w:rsid w:val="3A6DB43A"/>
    <w:rsid w:val="3A77D74C"/>
    <w:rsid w:val="3A89165B"/>
    <w:rsid w:val="3A903B7B"/>
    <w:rsid w:val="3A918A50"/>
    <w:rsid w:val="3A91D116"/>
    <w:rsid w:val="3AA8B880"/>
    <w:rsid w:val="3AB3B950"/>
    <w:rsid w:val="3AC45F63"/>
    <w:rsid w:val="3AD01711"/>
    <w:rsid w:val="3ADD03FA"/>
    <w:rsid w:val="3AE8051F"/>
    <w:rsid w:val="3AF3EC57"/>
    <w:rsid w:val="3B0A68D9"/>
    <w:rsid w:val="3B1D2C30"/>
    <w:rsid w:val="3B289B71"/>
    <w:rsid w:val="3B373616"/>
    <w:rsid w:val="3B38B537"/>
    <w:rsid w:val="3B3A2043"/>
    <w:rsid w:val="3B4B6F8C"/>
    <w:rsid w:val="3B4F6014"/>
    <w:rsid w:val="3B5CC4DB"/>
    <w:rsid w:val="3B5E5B40"/>
    <w:rsid w:val="3B657F62"/>
    <w:rsid w:val="3B832163"/>
    <w:rsid w:val="3B832D18"/>
    <w:rsid w:val="3B8405A8"/>
    <w:rsid w:val="3B86D7EB"/>
    <w:rsid w:val="3B8C8752"/>
    <w:rsid w:val="3B924FD5"/>
    <w:rsid w:val="3B9786D4"/>
    <w:rsid w:val="3BA61A65"/>
    <w:rsid w:val="3BBD7F47"/>
    <w:rsid w:val="3BBDCC57"/>
    <w:rsid w:val="3BCA8C0B"/>
    <w:rsid w:val="3BD2D53E"/>
    <w:rsid w:val="3BDFABB9"/>
    <w:rsid w:val="3C00DD6E"/>
    <w:rsid w:val="3C14C179"/>
    <w:rsid w:val="3C28C2AE"/>
    <w:rsid w:val="3C432DD1"/>
    <w:rsid w:val="3C541E97"/>
    <w:rsid w:val="3C6DEC27"/>
    <w:rsid w:val="3C6EFDC3"/>
    <w:rsid w:val="3C6FB086"/>
    <w:rsid w:val="3C7A957E"/>
    <w:rsid w:val="3C863BCE"/>
    <w:rsid w:val="3C9DA8D0"/>
    <w:rsid w:val="3CA0FB54"/>
    <w:rsid w:val="3CBDC469"/>
    <w:rsid w:val="3CC648D0"/>
    <w:rsid w:val="3CD83DC6"/>
    <w:rsid w:val="3CDB1CFE"/>
    <w:rsid w:val="3CE8B020"/>
    <w:rsid w:val="3CEF687C"/>
    <w:rsid w:val="3CF78DF1"/>
    <w:rsid w:val="3D2C85CC"/>
    <w:rsid w:val="3D2E0326"/>
    <w:rsid w:val="3D39D137"/>
    <w:rsid w:val="3D413604"/>
    <w:rsid w:val="3D4149E5"/>
    <w:rsid w:val="3D51731D"/>
    <w:rsid w:val="3D6D1705"/>
    <w:rsid w:val="3D7425E4"/>
    <w:rsid w:val="3D9A270A"/>
    <w:rsid w:val="3D9F8D7C"/>
    <w:rsid w:val="3DAF46F4"/>
    <w:rsid w:val="3DB70D0B"/>
    <w:rsid w:val="3DC7F894"/>
    <w:rsid w:val="3DD02D05"/>
    <w:rsid w:val="3DE7FF2C"/>
    <w:rsid w:val="3DEBC2F7"/>
    <w:rsid w:val="3DFD6902"/>
    <w:rsid w:val="3DFF01B8"/>
    <w:rsid w:val="3E05BC80"/>
    <w:rsid w:val="3E065DC5"/>
    <w:rsid w:val="3E0CFC77"/>
    <w:rsid w:val="3E10F648"/>
    <w:rsid w:val="3E252757"/>
    <w:rsid w:val="3E2B8EB9"/>
    <w:rsid w:val="3E304F28"/>
    <w:rsid w:val="3E3C7B9D"/>
    <w:rsid w:val="3E4E7EB8"/>
    <w:rsid w:val="3E54A23A"/>
    <w:rsid w:val="3E576C76"/>
    <w:rsid w:val="3E8BA261"/>
    <w:rsid w:val="3E9F389F"/>
    <w:rsid w:val="3EC06805"/>
    <w:rsid w:val="3EE2348F"/>
    <w:rsid w:val="3EE2E7A6"/>
    <w:rsid w:val="3EED51F9"/>
    <w:rsid w:val="3EF23D4A"/>
    <w:rsid w:val="3F072F07"/>
    <w:rsid w:val="3F10BA92"/>
    <w:rsid w:val="3F15E2BF"/>
    <w:rsid w:val="3F1D6420"/>
    <w:rsid w:val="3F263188"/>
    <w:rsid w:val="3F299253"/>
    <w:rsid w:val="3F2DD96E"/>
    <w:rsid w:val="3F38A2F3"/>
    <w:rsid w:val="3F3D27F1"/>
    <w:rsid w:val="3F43485A"/>
    <w:rsid w:val="3F43C9AD"/>
    <w:rsid w:val="3F4879F2"/>
    <w:rsid w:val="3F4B89D8"/>
    <w:rsid w:val="3F5A0048"/>
    <w:rsid w:val="3F5C0EC7"/>
    <w:rsid w:val="3F6297F2"/>
    <w:rsid w:val="3F6A0083"/>
    <w:rsid w:val="3F8D76AB"/>
    <w:rsid w:val="3F8EC241"/>
    <w:rsid w:val="3F9D5FDF"/>
    <w:rsid w:val="3F9D7F68"/>
    <w:rsid w:val="3FA7B580"/>
    <w:rsid w:val="3FA81FDF"/>
    <w:rsid w:val="3FA9BD42"/>
    <w:rsid w:val="3FC96CA2"/>
    <w:rsid w:val="3FD98857"/>
    <w:rsid w:val="3FDADA2C"/>
    <w:rsid w:val="3FE45CD7"/>
    <w:rsid w:val="3FEB6302"/>
    <w:rsid w:val="3FEBC675"/>
    <w:rsid w:val="3FF3439B"/>
    <w:rsid w:val="400D2583"/>
    <w:rsid w:val="4017ECB3"/>
    <w:rsid w:val="401DD293"/>
    <w:rsid w:val="40244E1E"/>
    <w:rsid w:val="4027EEA4"/>
    <w:rsid w:val="4030BA1C"/>
    <w:rsid w:val="4037F3D9"/>
    <w:rsid w:val="403B9CF3"/>
    <w:rsid w:val="4066525E"/>
    <w:rsid w:val="406EB182"/>
    <w:rsid w:val="407D67C6"/>
    <w:rsid w:val="407E797E"/>
    <w:rsid w:val="408318E5"/>
    <w:rsid w:val="40AE93F5"/>
    <w:rsid w:val="40C34F2E"/>
    <w:rsid w:val="40E3E3E6"/>
    <w:rsid w:val="40E99B15"/>
    <w:rsid w:val="40ECD1AD"/>
    <w:rsid w:val="40F12173"/>
    <w:rsid w:val="40F6693F"/>
    <w:rsid w:val="41061446"/>
    <w:rsid w:val="410AD6B9"/>
    <w:rsid w:val="4114E1B5"/>
    <w:rsid w:val="4119E162"/>
    <w:rsid w:val="41213A6A"/>
    <w:rsid w:val="41230FA2"/>
    <w:rsid w:val="412C7B2C"/>
    <w:rsid w:val="413AD0EC"/>
    <w:rsid w:val="414AD486"/>
    <w:rsid w:val="4156B758"/>
    <w:rsid w:val="41652BB5"/>
    <w:rsid w:val="41656493"/>
    <w:rsid w:val="416DC49E"/>
    <w:rsid w:val="417B4456"/>
    <w:rsid w:val="418A1CE1"/>
    <w:rsid w:val="418D9C44"/>
    <w:rsid w:val="41904769"/>
    <w:rsid w:val="41C83A2C"/>
    <w:rsid w:val="41CB01F3"/>
    <w:rsid w:val="41CB7B0D"/>
    <w:rsid w:val="41DAADD4"/>
    <w:rsid w:val="41DE099E"/>
    <w:rsid w:val="41E6314F"/>
    <w:rsid w:val="41E99CE6"/>
    <w:rsid w:val="41F1532D"/>
    <w:rsid w:val="41F43749"/>
    <w:rsid w:val="42051E72"/>
    <w:rsid w:val="4205E585"/>
    <w:rsid w:val="4207CF11"/>
    <w:rsid w:val="42152191"/>
    <w:rsid w:val="42275D6C"/>
    <w:rsid w:val="4228FAE5"/>
    <w:rsid w:val="4268D3FC"/>
    <w:rsid w:val="427C589F"/>
    <w:rsid w:val="42820E17"/>
    <w:rsid w:val="42888DD0"/>
    <w:rsid w:val="42B16CDF"/>
    <w:rsid w:val="42B841CF"/>
    <w:rsid w:val="42DE8A99"/>
    <w:rsid w:val="42F54F6C"/>
    <w:rsid w:val="42FBE727"/>
    <w:rsid w:val="430E2FDF"/>
    <w:rsid w:val="43116157"/>
    <w:rsid w:val="43119FD8"/>
    <w:rsid w:val="4316AF3F"/>
    <w:rsid w:val="431D99A6"/>
    <w:rsid w:val="432D7CC5"/>
    <w:rsid w:val="432F330B"/>
    <w:rsid w:val="43352364"/>
    <w:rsid w:val="4337766A"/>
    <w:rsid w:val="434055E6"/>
    <w:rsid w:val="4355A0B6"/>
    <w:rsid w:val="435CDEE6"/>
    <w:rsid w:val="4387A00E"/>
    <w:rsid w:val="438A5B44"/>
    <w:rsid w:val="43927FDF"/>
    <w:rsid w:val="43C01E79"/>
    <w:rsid w:val="43C85A7F"/>
    <w:rsid w:val="43DB4478"/>
    <w:rsid w:val="43EFCA56"/>
    <w:rsid w:val="43F8930C"/>
    <w:rsid w:val="440836CA"/>
    <w:rsid w:val="440E1502"/>
    <w:rsid w:val="440F5595"/>
    <w:rsid w:val="441422F5"/>
    <w:rsid w:val="4429F983"/>
    <w:rsid w:val="444AF3B3"/>
    <w:rsid w:val="444EB62D"/>
    <w:rsid w:val="4456F32A"/>
    <w:rsid w:val="4463324A"/>
    <w:rsid w:val="446BDC86"/>
    <w:rsid w:val="447CE6ED"/>
    <w:rsid w:val="447D74FE"/>
    <w:rsid w:val="447EBEC5"/>
    <w:rsid w:val="44A33647"/>
    <w:rsid w:val="44B0023A"/>
    <w:rsid w:val="44BFD066"/>
    <w:rsid w:val="44EC958C"/>
    <w:rsid w:val="44F1DFDA"/>
    <w:rsid w:val="44F24EB3"/>
    <w:rsid w:val="4515C0CE"/>
    <w:rsid w:val="454D5912"/>
    <w:rsid w:val="45501D98"/>
    <w:rsid w:val="45539FE2"/>
    <w:rsid w:val="45607888"/>
    <w:rsid w:val="456173A5"/>
    <w:rsid w:val="456F4BA6"/>
    <w:rsid w:val="458A9259"/>
    <w:rsid w:val="459FD6FB"/>
    <w:rsid w:val="45B34FFB"/>
    <w:rsid w:val="45B55A63"/>
    <w:rsid w:val="45C305ED"/>
    <w:rsid w:val="45C78A7C"/>
    <w:rsid w:val="45CCE058"/>
    <w:rsid w:val="45CEF973"/>
    <w:rsid w:val="45D04D09"/>
    <w:rsid w:val="45D4F19F"/>
    <w:rsid w:val="45DB89C2"/>
    <w:rsid w:val="45EB7687"/>
    <w:rsid w:val="45F60F26"/>
    <w:rsid w:val="45FE6794"/>
    <w:rsid w:val="461D2FBE"/>
    <w:rsid w:val="462AE651"/>
    <w:rsid w:val="463E5EB3"/>
    <w:rsid w:val="46680606"/>
    <w:rsid w:val="466E6258"/>
    <w:rsid w:val="466EC3B8"/>
    <w:rsid w:val="466FF705"/>
    <w:rsid w:val="4670806E"/>
    <w:rsid w:val="467A027B"/>
    <w:rsid w:val="467C07A2"/>
    <w:rsid w:val="4687B2BB"/>
    <w:rsid w:val="469881A2"/>
    <w:rsid w:val="469A49E4"/>
    <w:rsid w:val="469F08FC"/>
    <w:rsid w:val="46A9DCD0"/>
    <w:rsid w:val="46AE1D1D"/>
    <w:rsid w:val="46B720C5"/>
    <w:rsid w:val="46C8F3A0"/>
    <w:rsid w:val="46D17850"/>
    <w:rsid w:val="46DAFA57"/>
    <w:rsid w:val="46DDED69"/>
    <w:rsid w:val="46DF7232"/>
    <w:rsid w:val="46E00274"/>
    <w:rsid w:val="46F2B34A"/>
    <w:rsid w:val="46F541EC"/>
    <w:rsid w:val="46FAD206"/>
    <w:rsid w:val="47027278"/>
    <w:rsid w:val="470CC959"/>
    <w:rsid w:val="47112C21"/>
    <w:rsid w:val="47219D6F"/>
    <w:rsid w:val="472AA295"/>
    <w:rsid w:val="472CF63B"/>
    <w:rsid w:val="4732AFB6"/>
    <w:rsid w:val="47354BE9"/>
    <w:rsid w:val="473CD86B"/>
    <w:rsid w:val="4749F852"/>
    <w:rsid w:val="47542979"/>
    <w:rsid w:val="47722247"/>
    <w:rsid w:val="47831A45"/>
    <w:rsid w:val="4793AAB1"/>
    <w:rsid w:val="479BB5C5"/>
    <w:rsid w:val="47A22F2E"/>
    <w:rsid w:val="47A6235F"/>
    <w:rsid w:val="47ACFCE1"/>
    <w:rsid w:val="47AFB4BB"/>
    <w:rsid w:val="47B79C23"/>
    <w:rsid w:val="47B913F9"/>
    <w:rsid w:val="47BCC54E"/>
    <w:rsid w:val="47DE3F22"/>
    <w:rsid w:val="47E3CC7D"/>
    <w:rsid w:val="47EFA4E6"/>
    <w:rsid w:val="47F97CD1"/>
    <w:rsid w:val="47FAFA3E"/>
    <w:rsid w:val="47FBBE34"/>
    <w:rsid w:val="47FEF5D7"/>
    <w:rsid w:val="48019F25"/>
    <w:rsid w:val="4810FCA9"/>
    <w:rsid w:val="481485F1"/>
    <w:rsid w:val="4817BC12"/>
    <w:rsid w:val="482F2F59"/>
    <w:rsid w:val="482FD667"/>
    <w:rsid w:val="483D6270"/>
    <w:rsid w:val="4845B2AD"/>
    <w:rsid w:val="484D041D"/>
    <w:rsid w:val="484D6D8F"/>
    <w:rsid w:val="4858B3CF"/>
    <w:rsid w:val="48611ED9"/>
    <w:rsid w:val="48638C17"/>
    <w:rsid w:val="486DB2E6"/>
    <w:rsid w:val="48936728"/>
    <w:rsid w:val="48971B13"/>
    <w:rsid w:val="48AAE360"/>
    <w:rsid w:val="48AC3C6B"/>
    <w:rsid w:val="48BC0A33"/>
    <w:rsid w:val="48C0A767"/>
    <w:rsid w:val="48D11B21"/>
    <w:rsid w:val="48E670FE"/>
    <w:rsid w:val="48E98801"/>
    <w:rsid w:val="48EC0FAD"/>
    <w:rsid w:val="48F80285"/>
    <w:rsid w:val="48FF2E89"/>
    <w:rsid w:val="4905BAB6"/>
    <w:rsid w:val="49185F44"/>
    <w:rsid w:val="491DC859"/>
    <w:rsid w:val="4929B4F6"/>
    <w:rsid w:val="49336FCA"/>
    <w:rsid w:val="49392462"/>
    <w:rsid w:val="4953D879"/>
    <w:rsid w:val="4972738C"/>
    <w:rsid w:val="497A295D"/>
    <w:rsid w:val="497B3405"/>
    <w:rsid w:val="4994F455"/>
    <w:rsid w:val="499F53CD"/>
    <w:rsid w:val="49A19D38"/>
    <w:rsid w:val="49A77018"/>
    <w:rsid w:val="49B48E06"/>
    <w:rsid w:val="49B7B9E0"/>
    <w:rsid w:val="49C94972"/>
    <w:rsid w:val="49CE9615"/>
    <w:rsid w:val="49D4C56F"/>
    <w:rsid w:val="49DA6031"/>
    <w:rsid w:val="49F0C6BF"/>
    <w:rsid w:val="4A02E93F"/>
    <w:rsid w:val="4A177584"/>
    <w:rsid w:val="4A2D7518"/>
    <w:rsid w:val="4A351E55"/>
    <w:rsid w:val="4A3A00D4"/>
    <w:rsid w:val="4A4B9CF9"/>
    <w:rsid w:val="4A7FCE04"/>
    <w:rsid w:val="4A85138B"/>
    <w:rsid w:val="4A85FA3A"/>
    <w:rsid w:val="4A942433"/>
    <w:rsid w:val="4A99D8D2"/>
    <w:rsid w:val="4AA74BBB"/>
    <w:rsid w:val="4ACD57E8"/>
    <w:rsid w:val="4AD392A7"/>
    <w:rsid w:val="4ADB024B"/>
    <w:rsid w:val="4AE07A7D"/>
    <w:rsid w:val="4AE3411B"/>
    <w:rsid w:val="4AE7406D"/>
    <w:rsid w:val="4AE7FA60"/>
    <w:rsid w:val="4AF3992B"/>
    <w:rsid w:val="4B0BC6B7"/>
    <w:rsid w:val="4B108E19"/>
    <w:rsid w:val="4B13D767"/>
    <w:rsid w:val="4B29F82F"/>
    <w:rsid w:val="4B4B1F28"/>
    <w:rsid w:val="4B4CF5B4"/>
    <w:rsid w:val="4B5C3FF1"/>
    <w:rsid w:val="4B76AA0D"/>
    <w:rsid w:val="4B82AB00"/>
    <w:rsid w:val="4BAE5552"/>
    <w:rsid w:val="4BAE6DF2"/>
    <w:rsid w:val="4BBC03D5"/>
    <w:rsid w:val="4BD957EA"/>
    <w:rsid w:val="4BDE7456"/>
    <w:rsid w:val="4BE1B5AB"/>
    <w:rsid w:val="4BE85AAB"/>
    <w:rsid w:val="4BEA9691"/>
    <w:rsid w:val="4BF020D1"/>
    <w:rsid w:val="4BF8EE6C"/>
    <w:rsid w:val="4BFD90A1"/>
    <w:rsid w:val="4C07CE70"/>
    <w:rsid w:val="4C081A18"/>
    <w:rsid w:val="4C0A6F1A"/>
    <w:rsid w:val="4C101DFF"/>
    <w:rsid w:val="4C1C6BD8"/>
    <w:rsid w:val="4C1D0776"/>
    <w:rsid w:val="4C30E3BA"/>
    <w:rsid w:val="4C43353D"/>
    <w:rsid w:val="4C4C1EE5"/>
    <w:rsid w:val="4C4CE021"/>
    <w:rsid w:val="4C5511BC"/>
    <w:rsid w:val="4C62B054"/>
    <w:rsid w:val="4C8A2378"/>
    <w:rsid w:val="4C8B417A"/>
    <w:rsid w:val="4C94EDE2"/>
    <w:rsid w:val="4CA0AA7B"/>
    <w:rsid w:val="4CA194EA"/>
    <w:rsid w:val="4CB258DA"/>
    <w:rsid w:val="4CB7CEB8"/>
    <w:rsid w:val="4CCE9993"/>
    <w:rsid w:val="4CD6243F"/>
    <w:rsid w:val="4CD64AF9"/>
    <w:rsid w:val="4CDFD960"/>
    <w:rsid w:val="4CE853FC"/>
    <w:rsid w:val="4CFB5590"/>
    <w:rsid w:val="4CFCE555"/>
    <w:rsid w:val="4D006DE9"/>
    <w:rsid w:val="4D09D4FD"/>
    <w:rsid w:val="4D15B501"/>
    <w:rsid w:val="4D2D1586"/>
    <w:rsid w:val="4D2E018C"/>
    <w:rsid w:val="4D3CBCC1"/>
    <w:rsid w:val="4D43FF06"/>
    <w:rsid w:val="4D44AC1A"/>
    <w:rsid w:val="4D52A340"/>
    <w:rsid w:val="4D6D8441"/>
    <w:rsid w:val="4D7A9AC6"/>
    <w:rsid w:val="4D81CEC0"/>
    <w:rsid w:val="4D99959A"/>
    <w:rsid w:val="4DA438B4"/>
    <w:rsid w:val="4DA883FA"/>
    <w:rsid w:val="4DAE780E"/>
    <w:rsid w:val="4DB2F251"/>
    <w:rsid w:val="4DBE5B7F"/>
    <w:rsid w:val="4DC17D69"/>
    <w:rsid w:val="4DC2A201"/>
    <w:rsid w:val="4DC887C2"/>
    <w:rsid w:val="4DD3001A"/>
    <w:rsid w:val="4DDCACFE"/>
    <w:rsid w:val="4DE209E4"/>
    <w:rsid w:val="4DE4F617"/>
    <w:rsid w:val="4DEBA9AB"/>
    <w:rsid w:val="4DF8843B"/>
    <w:rsid w:val="4DFE77C1"/>
    <w:rsid w:val="4E11D934"/>
    <w:rsid w:val="4E13A0A0"/>
    <w:rsid w:val="4E13A78A"/>
    <w:rsid w:val="4E1BF3E5"/>
    <w:rsid w:val="4E230E29"/>
    <w:rsid w:val="4E239FE0"/>
    <w:rsid w:val="4E2BC186"/>
    <w:rsid w:val="4E3837A7"/>
    <w:rsid w:val="4E418E34"/>
    <w:rsid w:val="4E4A438A"/>
    <w:rsid w:val="4E504092"/>
    <w:rsid w:val="4E53B4B0"/>
    <w:rsid w:val="4E56F6D9"/>
    <w:rsid w:val="4E576EDF"/>
    <w:rsid w:val="4E5E0EB8"/>
    <w:rsid w:val="4E7BE3C8"/>
    <w:rsid w:val="4E931315"/>
    <w:rsid w:val="4E961BBB"/>
    <w:rsid w:val="4EA1ABFD"/>
    <w:rsid w:val="4EC3945B"/>
    <w:rsid w:val="4ECCFCA7"/>
    <w:rsid w:val="4EE5CE15"/>
    <w:rsid w:val="4EE857C0"/>
    <w:rsid w:val="4EEED0E5"/>
    <w:rsid w:val="4EF74455"/>
    <w:rsid w:val="4EFCF634"/>
    <w:rsid w:val="4F126CF1"/>
    <w:rsid w:val="4F16963C"/>
    <w:rsid w:val="4F36C7F1"/>
    <w:rsid w:val="4F3B517E"/>
    <w:rsid w:val="4F44CA31"/>
    <w:rsid w:val="4F53949C"/>
    <w:rsid w:val="4F591AB7"/>
    <w:rsid w:val="4F84F633"/>
    <w:rsid w:val="4F9CC0DD"/>
    <w:rsid w:val="4FA5A038"/>
    <w:rsid w:val="4FA5AD65"/>
    <w:rsid w:val="4FAB884A"/>
    <w:rsid w:val="4FC4B948"/>
    <w:rsid w:val="4FD3B6C7"/>
    <w:rsid w:val="4FFE23F4"/>
    <w:rsid w:val="501873A3"/>
    <w:rsid w:val="501DF270"/>
    <w:rsid w:val="5029BA36"/>
    <w:rsid w:val="502AF69C"/>
    <w:rsid w:val="503BDD8F"/>
    <w:rsid w:val="5046822E"/>
    <w:rsid w:val="504E21D9"/>
    <w:rsid w:val="50503C55"/>
    <w:rsid w:val="505906AC"/>
    <w:rsid w:val="5069BDA6"/>
    <w:rsid w:val="507B89D8"/>
    <w:rsid w:val="507F8711"/>
    <w:rsid w:val="5085B0AA"/>
    <w:rsid w:val="50AADDC8"/>
    <w:rsid w:val="50AB6F3A"/>
    <w:rsid w:val="50BA757E"/>
    <w:rsid w:val="50BA7609"/>
    <w:rsid w:val="50C2560E"/>
    <w:rsid w:val="50C60924"/>
    <w:rsid w:val="50E72B43"/>
    <w:rsid w:val="50F4962F"/>
    <w:rsid w:val="5100E247"/>
    <w:rsid w:val="5152600C"/>
    <w:rsid w:val="515E9C83"/>
    <w:rsid w:val="5167C302"/>
    <w:rsid w:val="51851EE9"/>
    <w:rsid w:val="518B7FFD"/>
    <w:rsid w:val="518D43A4"/>
    <w:rsid w:val="51ABE0C1"/>
    <w:rsid w:val="51BDE823"/>
    <w:rsid w:val="51C09207"/>
    <w:rsid w:val="51C122A3"/>
    <w:rsid w:val="51C42325"/>
    <w:rsid w:val="51C9BDBD"/>
    <w:rsid w:val="51CB7F0E"/>
    <w:rsid w:val="51CBA7D6"/>
    <w:rsid w:val="51D2DDBA"/>
    <w:rsid w:val="51EFC033"/>
    <w:rsid w:val="51F92DDC"/>
    <w:rsid w:val="51FDD335"/>
    <w:rsid w:val="51FEBA75"/>
    <w:rsid w:val="52116380"/>
    <w:rsid w:val="521ECAF0"/>
    <w:rsid w:val="5223A777"/>
    <w:rsid w:val="522FD8D2"/>
    <w:rsid w:val="5231DFD1"/>
    <w:rsid w:val="52351006"/>
    <w:rsid w:val="5244AE95"/>
    <w:rsid w:val="524AB713"/>
    <w:rsid w:val="525DA279"/>
    <w:rsid w:val="5272D4A1"/>
    <w:rsid w:val="529461E2"/>
    <w:rsid w:val="5295A82F"/>
    <w:rsid w:val="52A59A71"/>
    <w:rsid w:val="52AFEB22"/>
    <w:rsid w:val="52C8845C"/>
    <w:rsid w:val="52E983AA"/>
    <w:rsid w:val="52F780D6"/>
    <w:rsid w:val="531FC39B"/>
    <w:rsid w:val="53265936"/>
    <w:rsid w:val="53744F9C"/>
    <w:rsid w:val="53894CF7"/>
    <w:rsid w:val="5392586E"/>
    <w:rsid w:val="5393717B"/>
    <w:rsid w:val="53A21610"/>
    <w:rsid w:val="53AA37C4"/>
    <w:rsid w:val="53B975D2"/>
    <w:rsid w:val="53B9B406"/>
    <w:rsid w:val="53E9B853"/>
    <w:rsid w:val="53EB3246"/>
    <w:rsid w:val="53F44B86"/>
    <w:rsid w:val="53FB8C6C"/>
    <w:rsid w:val="53FF6FFA"/>
    <w:rsid w:val="54091F1F"/>
    <w:rsid w:val="540D9101"/>
    <w:rsid w:val="54221D4A"/>
    <w:rsid w:val="5442803F"/>
    <w:rsid w:val="545214DD"/>
    <w:rsid w:val="5457E6AA"/>
    <w:rsid w:val="545EF24D"/>
    <w:rsid w:val="5465E7C6"/>
    <w:rsid w:val="546B079B"/>
    <w:rsid w:val="547BEB7A"/>
    <w:rsid w:val="548880CF"/>
    <w:rsid w:val="548FD1B7"/>
    <w:rsid w:val="549AACAD"/>
    <w:rsid w:val="54C0EF81"/>
    <w:rsid w:val="54D2FA3B"/>
    <w:rsid w:val="54E04502"/>
    <w:rsid w:val="54E20F72"/>
    <w:rsid w:val="54F305B1"/>
    <w:rsid w:val="551362A2"/>
    <w:rsid w:val="5525D0D0"/>
    <w:rsid w:val="554E5C02"/>
    <w:rsid w:val="5570DABF"/>
    <w:rsid w:val="557EA3C0"/>
    <w:rsid w:val="5586609C"/>
    <w:rsid w:val="559E4319"/>
    <w:rsid w:val="55CE73CF"/>
    <w:rsid w:val="55EDF242"/>
    <w:rsid w:val="55F39D5A"/>
    <w:rsid w:val="55F63CD8"/>
    <w:rsid w:val="56079B02"/>
    <w:rsid w:val="5636D1C9"/>
    <w:rsid w:val="564BEA3F"/>
    <w:rsid w:val="565B73BE"/>
    <w:rsid w:val="5668B448"/>
    <w:rsid w:val="5675D070"/>
    <w:rsid w:val="5680539F"/>
    <w:rsid w:val="5680B411"/>
    <w:rsid w:val="568D2444"/>
    <w:rsid w:val="569E4E7C"/>
    <w:rsid w:val="56B60F99"/>
    <w:rsid w:val="56B7DBD4"/>
    <w:rsid w:val="56C40EB7"/>
    <w:rsid w:val="56C52F13"/>
    <w:rsid w:val="56C8BF28"/>
    <w:rsid w:val="56D27B9C"/>
    <w:rsid w:val="56D93579"/>
    <w:rsid w:val="56E43D59"/>
    <w:rsid w:val="56F692CD"/>
    <w:rsid w:val="56FE2BCD"/>
    <w:rsid w:val="5719ECD2"/>
    <w:rsid w:val="57205874"/>
    <w:rsid w:val="57246463"/>
    <w:rsid w:val="573078F8"/>
    <w:rsid w:val="5744C60A"/>
    <w:rsid w:val="575ACCA6"/>
    <w:rsid w:val="575B15F6"/>
    <w:rsid w:val="57633AB3"/>
    <w:rsid w:val="577AAE35"/>
    <w:rsid w:val="578660F0"/>
    <w:rsid w:val="57986C46"/>
    <w:rsid w:val="579A3329"/>
    <w:rsid w:val="57A262CD"/>
    <w:rsid w:val="57AA6BC5"/>
    <w:rsid w:val="57AD3C9D"/>
    <w:rsid w:val="57BB42FF"/>
    <w:rsid w:val="57C7FD75"/>
    <w:rsid w:val="57CD997B"/>
    <w:rsid w:val="57CEF937"/>
    <w:rsid w:val="57D71E03"/>
    <w:rsid w:val="57FE39B7"/>
    <w:rsid w:val="5801A977"/>
    <w:rsid w:val="58078763"/>
    <w:rsid w:val="58153E87"/>
    <w:rsid w:val="581F17D3"/>
    <w:rsid w:val="58256150"/>
    <w:rsid w:val="582CB661"/>
    <w:rsid w:val="58347D00"/>
    <w:rsid w:val="5846A312"/>
    <w:rsid w:val="58470486"/>
    <w:rsid w:val="5857C16E"/>
    <w:rsid w:val="58817AA7"/>
    <w:rsid w:val="58888BA2"/>
    <w:rsid w:val="588C553A"/>
    <w:rsid w:val="589F3291"/>
    <w:rsid w:val="58B24D7C"/>
    <w:rsid w:val="58B40965"/>
    <w:rsid w:val="58BABE75"/>
    <w:rsid w:val="58C04E6E"/>
    <w:rsid w:val="58C18B58"/>
    <w:rsid w:val="58D37AC2"/>
    <w:rsid w:val="58D42752"/>
    <w:rsid w:val="58E2D3E0"/>
    <w:rsid w:val="58FB0632"/>
    <w:rsid w:val="59166B9A"/>
    <w:rsid w:val="5925B5EE"/>
    <w:rsid w:val="59280331"/>
    <w:rsid w:val="592F6EF9"/>
    <w:rsid w:val="59312DF4"/>
    <w:rsid w:val="59336C3F"/>
    <w:rsid w:val="5937132C"/>
    <w:rsid w:val="59464613"/>
    <w:rsid w:val="59487291"/>
    <w:rsid w:val="596642C5"/>
    <w:rsid w:val="5973A7F1"/>
    <w:rsid w:val="598248A1"/>
    <w:rsid w:val="599EAF25"/>
    <w:rsid w:val="59A612D1"/>
    <w:rsid w:val="59A921C8"/>
    <w:rsid w:val="59B65916"/>
    <w:rsid w:val="59DCC086"/>
    <w:rsid w:val="59DD71E8"/>
    <w:rsid w:val="59DFBC2B"/>
    <w:rsid w:val="59DFDBEB"/>
    <w:rsid w:val="59E1973D"/>
    <w:rsid w:val="59E6E046"/>
    <w:rsid w:val="5A0F92DF"/>
    <w:rsid w:val="5A2D9055"/>
    <w:rsid w:val="5A3F9797"/>
    <w:rsid w:val="5A52D8C3"/>
    <w:rsid w:val="5A5F6430"/>
    <w:rsid w:val="5A85256B"/>
    <w:rsid w:val="5A89B86F"/>
    <w:rsid w:val="5AC6F979"/>
    <w:rsid w:val="5AC99725"/>
    <w:rsid w:val="5ACCC031"/>
    <w:rsid w:val="5AD7B444"/>
    <w:rsid w:val="5AEDCC2C"/>
    <w:rsid w:val="5B07B47D"/>
    <w:rsid w:val="5B23EB8D"/>
    <w:rsid w:val="5B3756FF"/>
    <w:rsid w:val="5B39BA62"/>
    <w:rsid w:val="5B4F8DEE"/>
    <w:rsid w:val="5B57B3DE"/>
    <w:rsid w:val="5B7461D0"/>
    <w:rsid w:val="5B78C36E"/>
    <w:rsid w:val="5B93E574"/>
    <w:rsid w:val="5BA0A0B6"/>
    <w:rsid w:val="5BA563B6"/>
    <w:rsid w:val="5BD3C5F2"/>
    <w:rsid w:val="5BE68EAA"/>
    <w:rsid w:val="5C1B40AD"/>
    <w:rsid w:val="5C253D03"/>
    <w:rsid w:val="5C2EDBD1"/>
    <w:rsid w:val="5C2FF67A"/>
    <w:rsid w:val="5C3A30DC"/>
    <w:rsid w:val="5C3A88DF"/>
    <w:rsid w:val="5C46D7C2"/>
    <w:rsid w:val="5C46E1D4"/>
    <w:rsid w:val="5C735A0F"/>
    <w:rsid w:val="5C7857E8"/>
    <w:rsid w:val="5C7A8674"/>
    <w:rsid w:val="5C829464"/>
    <w:rsid w:val="5C891257"/>
    <w:rsid w:val="5C9DAF82"/>
    <w:rsid w:val="5CBF7CB7"/>
    <w:rsid w:val="5CD742B7"/>
    <w:rsid w:val="5CE3F151"/>
    <w:rsid w:val="5CEB0931"/>
    <w:rsid w:val="5CF0A1B6"/>
    <w:rsid w:val="5D18DC2F"/>
    <w:rsid w:val="5D280AC2"/>
    <w:rsid w:val="5D367374"/>
    <w:rsid w:val="5D3A68D9"/>
    <w:rsid w:val="5D42534C"/>
    <w:rsid w:val="5D612F5C"/>
    <w:rsid w:val="5D66069D"/>
    <w:rsid w:val="5D6A86EB"/>
    <w:rsid w:val="5D84679F"/>
    <w:rsid w:val="5D84D9EA"/>
    <w:rsid w:val="5D97D9DC"/>
    <w:rsid w:val="5D9F6DDA"/>
    <w:rsid w:val="5D9FB57E"/>
    <w:rsid w:val="5DCBE2C6"/>
    <w:rsid w:val="5DCEA8DD"/>
    <w:rsid w:val="5DE76D3E"/>
    <w:rsid w:val="5DF0E12D"/>
    <w:rsid w:val="5DFD6AE8"/>
    <w:rsid w:val="5E003989"/>
    <w:rsid w:val="5E03B306"/>
    <w:rsid w:val="5E15B793"/>
    <w:rsid w:val="5E160D64"/>
    <w:rsid w:val="5E2A5D8A"/>
    <w:rsid w:val="5E2C4BC4"/>
    <w:rsid w:val="5E415314"/>
    <w:rsid w:val="5E418591"/>
    <w:rsid w:val="5E4F4DB0"/>
    <w:rsid w:val="5E5959A0"/>
    <w:rsid w:val="5E5A6906"/>
    <w:rsid w:val="5E662410"/>
    <w:rsid w:val="5E83B666"/>
    <w:rsid w:val="5E8B808A"/>
    <w:rsid w:val="5E958A16"/>
    <w:rsid w:val="5E9DAB82"/>
    <w:rsid w:val="5EA3F539"/>
    <w:rsid w:val="5EAA3AE9"/>
    <w:rsid w:val="5EAABF75"/>
    <w:rsid w:val="5EAE4861"/>
    <w:rsid w:val="5EBFB55D"/>
    <w:rsid w:val="5EC3D16B"/>
    <w:rsid w:val="5EC7C4C3"/>
    <w:rsid w:val="5ED828D4"/>
    <w:rsid w:val="5F1BFB9C"/>
    <w:rsid w:val="5F25A475"/>
    <w:rsid w:val="5F2D085B"/>
    <w:rsid w:val="5F445510"/>
    <w:rsid w:val="5F4A8235"/>
    <w:rsid w:val="5F4BC745"/>
    <w:rsid w:val="5F5DB685"/>
    <w:rsid w:val="5F6256BA"/>
    <w:rsid w:val="5F62C5C2"/>
    <w:rsid w:val="5F82FE08"/>
    <w:rsid w:val="5F8C8541"/>
    <w:rsid w:val="5F92CB9B"/>
    <w:rsid w:val="5FA17AEA"/>
    <w:rsid w:val="5FA81E84"/>
    <w:rsid w:val="5FB09951"/>
    <w:rsid w:val="5FB8C6FF"/>
    <w:rsid w:val="5FCBD5D2"/>
    <w:rsid w:val="5FCF8E84"/>
    <w:rsid w:val="5FD7F6FA"/>
    <w:rsid w:val="5FE96CAF"/>
    <w:rsid w:val="5FE97111"/>
    <w:rsid w:val="5FF375BD"/>
    <w:rsid w:val="5FF96808"/>
    <w:rsid w:val="600256DC"/>
    <w:rsid w:val="600BCA2D"/>
    <w:rsid w:val="6012A285"/>
    <w:rsid w:val="601AF1F9"/>
    <w:rsid w:val="601C1D68"/>
    <w:rsid w:val="602426AC"/>
    <w:rsid w:val="6027B705"/>
    <w:rsid w:val="60529959"/>
    <w:rsid w:val="6054C442"/>
    <w:rsid w:val="60555F7C"/>
    <w:rsid w:val="60709492"/>
    <w:rsid w:val="6070E8B1"/>
    <w:rsid w:val="6072C556"/>
    <w:rsid w:val="6079F448"/>
    <w:rsid w:val="607CF880"/>
    <w:rsid w:val="6096CF1D"/>
    <w:rsid w:val="60B137DA"/>
    <w:rsid w:val="60BEDAF5"/>
    <w:rsid w:val="60D89F8D"/>
    <w:rsid w:val="60DAA83D"/>
    <w:rsid w:val="60DB6B2A"/>
    <w:rsid w:val="60E851F8"/>
    <w:rsid w:val="60E891FB"/>
    <w:rsid w:val="60EC2372"/>
    <w:rsid w:val="60F92CC5"/>
    <w:rsid w:val="60F9A005"/>
    <w:rsid w:val="6117EC0A"/>
    <w:rsid w:val="611CFC36"/>
    <w:rsid w:val="61241B9E"/>
    <w:rsid w:val="6139CDB4"/>
    <w:rsid w:val="613D242B"/>
    <w:rsid w:val="6149B2A3"/>
    <w:rsid w:val="615B2A83"/>
    <w:rsid w:val="6162BED5"/>
    <w:rsid w:val="61645746"/>
    <w:rsid w:val="61730AB0"/>
    <w:rsid w:val="6175E0DC"/>
    <w:rsid w:val="6194830F"/>
    <w:rsid w:val="6197EED4"/>
    <w:rsid w:val="619EE145"/>
    <w:rsid w:val="61A244B8"/>
    <w:rsid w:val="61A2CF16"/>
    <w:rsid w:val="61A903B3"/>
    <w:rsid w:val="61BFAD37"/>
    <w:rsid w:val="61C9F0A0"/>
    <w:rsid w:val="61DB9590"/>
    <w:rsid w:val="61E1466D"/>
    <w:rsid w:val="61E29E98"/>
    <w:rsid w:val="620205A4"/>
    <w:rsid w:val="62101309"/>
    <w:rsid w:val="62170257"/>
    <w:rsid w:val="621E7F67"/>
    <w:rsid w:val="624FDD51"/>
    <w:rsid w:val="62684F3B"/>
    <w:rsid w:val="628CD5A3"/>
    <w:rsid w:val="629961B8"/>
    <w:rsid w:val="629C7304"/>
    <w:rsid w:val="629CCC43"/>
    <w:rsid w:val="62B69149"/>
    <w:rsid w:val="62C900C4"/>
    <w:rsid w:val="62CC34C4"/>
    <w:rsid w:val="62D69EDB"/>
    <w:rsid w:val="63086939"/>
    <w:rsid w:val="630F792B"/>
    <w:rsid w:val="63189ED7"/>
    <w:rsid w:val="63292712"/>
    <w:rsid w:val="633299E0"/>
    <w:rsid w:val="63392527"/>
    <w:rsid w:val="63489E0B"/>
    <w:rsid w:val="6361572F"/>
    <w:rsid w:val="636D9AFB"/>
    <w:rsid w:val="636E80D3"/>
    <w:rsid w:val="637E41B9"/>
    <w:rsid w:val="638252A8"/>
    <w:rsid w:val="63842352"/>
    <w:rsid w:val="6385B910"/>
    <w:rsid w:val="63870D4F"/>
    <w:rsid w:val="6397ADF6"/>
    <w:rsid w:val="63C20549"/>
    <w:rsid w:val="63C726F4"/>
    <w:rsid w:val="63CF7967"/>
    <w:rsid w:val="63D82DED"/>
    <w:rsid w:val="63EE7DC2"/>
    <w:rsid w:val="63F24585"/>
    <w:rsid w:val="63F7C1D8"/>
    <w:rsid w:val="63FAF628"/>
    <w:rsid w:val="63FCFECD"/>
    <w:rsid w:val="6401AABF"/>
    <w:rsid w:val="640DADC7"/>
    <w:rsid w:val="6414405D"/>
    <w:rsid w:val="64187D76"/>
    <w:rsid w:val="64210579"/>
    <w:rsid w:val="64506D28"/>
    <w:rsid w:val="64523F79"/>
    <w:rsid w:val="6454B6C3"/>
    <w:rsid w:val="646B7935"/>
    <w:rsid w:val="646E24B6"/>
    <w:rsid w:val="64701A5C"/>
    <w:rsid w:val="647DA95B"/>
    <w:rsid w:val="6481554C"/>
    <w:rsid w:val="6494D032"/>
    <w:rsid w:val="64CA88C5"/>
    <w:rsid w:val="64D6C303"/>
    <w:rsid w:val="64E654CC"/>
    <w:rsid w:val="64FC2296"/>
    <w:rsid w:val="64FD1FE6"/>
    <w:rsid w:val="64FEF9EE"/>
    <w:rsid w:val="6523E9BA"/>
    <w:rsid w:val="652A49D4"/>
    <w:rsid w:val="652C043E"/>
    <w:rsid w:val="6545A844"/>
    <w:rsid w:val="65586B9B"/>
    <w:rsid w:val="655AF8BC"/>
    <w:rsid w:val="6569E42D"/>
    <w:rsid w:val="656E1CB0"/>
    <w:rsid w:val="656E2C88"/>
    <w:rsid w:val="6577C642"/>
    <w:rsid w:val="6579B9E5"/>
    <w:rsid w:val="658FB335"/>
    <w:rsid w:val="65C734F5"/>
    <w:rsid w:val="65DCE7BE"/>
    <w:rsid w:val="66055229"/>
    <w:rsid w:val="660C7A6E"/>
    <w:rsid w:val="6613362C"/>
    <w:rsid w:val="661AE7DE"/>
    <w:rsid w:val="66435DF5"/>
    <w:rsid w:val="66439791"/>
    <w:rsid w:val="664AB84C"/>
    <w:rsid w:val="666ED19B"/>
    <w:rsid w:val="6684EBAF"/>
    <w:rsid w:val="668DA6D0"/>
    <w:rsid w:val="66924741"/>
    <w:rsid w:val="66983713"/>
    <w:rsid w:val="669AF07B"/>
    <w:rsid w:val="669D48B6"/>
    <w:rsid w:val="669E2F8A"/>
    <w:rsid w:val="66A4C532"/>
    <w:rsid w:val="66A9864D"/>
    <w:rsid w:val="66A9C36A"/>
    <w:rsid w:val="66ABB657"/>
    <w:rsid w:val="66B4417E"/>
    <w:rsid w:val="66B57860"/>
    <w:rsid w:val="66BF8C31"/>
    <w:rsid w:val="66C83C67"/>
    <w:rsid w:val="66C8C170"/>
    <w:rsid w:val="66D0985D"/>
    <w:rsid w:val="66D2B391"/>
    <w:rsid w:val="66DC848A"/>
    <w:rsid w:val="66DD1990"/>
    <w:rsid w:val="66F555B9"/>
    <w:rsid w:val="6701EBBB"/>
    <w:rsid w:val="670C1672"/>
    <w:rsid w:val="6710A40D"/>
    <w:rsid w:val="6717B1C9"/>
    <w:rsid w:val="67266650"/>
    <w:rsid w:val="6750B2D3"/>
    <w:rsid w:val="67547F10"/>
    <w:rsid w:val="675B1596"/>
    <w:rsid w:val="6764459A"/>
    <w:rsid w:val="6764EF4B"/>
    <w:rsid w:val="67830630"/>
    <w:rsid w:val="67923E8A"/>
    <w:rsid w:val="6792C18C"/>
    <w:rsid w:val="679C3710"/>
    <w:rsid w:val="67B6F268"/>
    <w:rsid w:val="67C65E74"/>
    <w:rsid w:val="67C92620"/>
    <w:rsid w:val="67CC7282"/>
    <w:rsid w:val="67E94B8A"/>
    <w:rsid w:val="67EE5C7B"/>
    <w:rsid w:val="67F090F0"/>
    <w:rsid w:val="68103020"/>
    <w:rsid w:val="68251D8A"/>
    <w:rsid w:val="6825B410"/>
    <w:rsid w:val="6827A7DF"/>
    <w:rsid w:val="682C160F"/>
    <w:rsid w:val="68322DDB"/>
    <w:rsid w:val="683750C0"/>
    <w:rsid w:val="683A41B6"/>
    <w:rsid w:val="683C14FF"/>
    <w:rsid w:val="683CCF89"/>
    <w:rsid w:val="683D5062"/>
    <w:rsid w:val="683F99B8"/>
    <w:rsid w:val="6844BA19"/>
    <w:rsid w:val="684946CF"/>
    <w:rsid w:val="68565C74"/>
    <w:rsid w:val="685BFFBC"/>
    <w:rsid w:val="68669F9E"/>
    <w:rsid w:val="687292C7"/>
    <w:rsid w:val="687477AC"/>
    <w:rsid w:val="68793E0B"/>
    <w:rsid w:val="68A17A2F"/>
    <w:rsid w:val="68A8CFAF"/>
    <w:rsid w:val="68AED0F1"/>
    <w:rsid w:val="68BA1BC9"/>
    <w:rsid w:val="68C84416"/>
    <w:rsid w:val="68DCC8CB"/>
    <w:rsid w:val="68DDE5BF"/>
    <w:rsid w:val="68E3476E"/>
    <w:rsid w:val="68E53810"/>
    <w:rsid w:val="68E6A9D8"/>
    <w:rsid w:val="68ED1BF1"/>
    <w:rsid w:val="68F264B7"/>
    <w:rsid w:val="692045B4"/>
    <w:rsid w:val="692FA0C3"/>
    <w:rsid w:val="693A1EC4"/>
    <w:rsid w:val="693D795C"/>
    <w:rsid w:val="6946D650"/>
    <w:rsid w:val="69609F50"/>
    <w:rsid w:val="696344DF"/>
    <w:rsid w:val="69782C14"/>
    <w:rsid w:val="69783644"/>
    <w:rsid w:val="697F7629"/>
    <w:rsid w:val="6984C55A"/>
    <w:rsid w:val="698549B7"/>
    <w:rsid w:val="6986BCE6"/>
    <w:rsid w:val="698FC6CD"/>
    <w:rsid w:val="69907607"/>
    <w:rsid w:val="699D2CEA"/>
    <w:rsid w:val="69A2F7F9"/>
    <w:rsid w:val="69B7DBD9"/>
    <w:rsid w:val="69BC3D35"/>
    <w:rsid w:val="69BE230F"/>
    <w:rsid w:val="69BEC668"/>
    <w:rsid w:val="69C11EC7"/>
    <w:rsid w:val="69C316CE"/>
    <w:rsid w:val="69CFF97A"/>
    <w:rsid w:val="69E9B257"/>
    <w:rsid w:val="69EE8B0D"/>
    <w:rsid w:val="69F38B26"/>
    <w:rsid w:val="6A0E7E94"/>
    <w:rsid w:val="6A0EBFA8"/>
    <w:rsid w:val="6A27F184"/>
    <w:rsid w:val="6A2A6951"/>
    <w:rsid w:val="6A373A96"/>
    <w:rsid w:val="6A3E73BB"/>
    <w:rsid w:val="6A52415F"/>
    <w:rsid w:val="6A543E2B"/>
    <w:rsid w:val="6A5CEBFA"/>
    <w:rsid w:val="6A810BB3"/>
    <w:rsid w:val="6A832D0C"/>
    <w:rsid w:val="6A926DAC"/>
    <w:rsid w:val="6AA63F3D"/>
    <w:rsid w:val="6AA68CAD"/>
    <w:rsid w:val="6AB2ADA7"/>
    <w:rsid w:val="6AB39615"/>
    <w:rsid w:val="6ABA955E"/>
    <w:rsid w:val="6AC53EA2"/>
    <w:rsid w:val="6AD0C2C3"/>
    <w:rsid w:val="6AD2D407"/>
    <w:rsid w:val="6ADE8522"/>
    <w:rsid w:val="6AE03C8C"/>
    <w:rsid w:val="6AE3E965"/>
    <w:rsid w:val="6AEC1B69"/>
    <w:rsid w:val="6AEF7BA2"/>
    <w:rsid w:val="6AFFA49F"/>
    <w:rsid w:val="6B02E413"/>
    <w:rsid w:val="6B080539"/>
    <w:rsid w:val="6B102B98"/>
    <w:rsid w:val="6B1993A1"/>
    <w:rsid w:val="6B29583C"/>
    <w:rsid w:val="6B2BDEA6"/>
    <w:rsid w:val="6B3726A9"/>
    <w:rsid w:val="6B456D5E"/>
    <w:rsid w:val="6B52A3A1"/>
    <w:rsid w:val="6B5B157A"/>
    <w:rsid w:val="6B5DB078"/>
    <w:rsid w:val="6B715B44"/>
    <w:rsid w:val="6B7BD406"/>
    <w:rsid w:val="6B7CC22C"/>
    <w:rsid w:val="6B92D47C"/>
    <w:rsid w:val="6B9E6F01"/>
    <w:rsid w:val="6BA25751"/>
    <w:rsid w:val="6BA298FB"/>
    <w:rsid w:val="6BA6A541"/>
    <w:rsid w:val="6BA774C7"/>
    <w:rsid w:val="6BC38483"/>
    <w:rsid w:val="6BD141CE"/>
    <w:rsid w:val="6BD68FCC"/>
    <w:rsid w:val="6BEAA9BA"/>
    <w:rsid w:val="6BECBEC0"/>
    <w:rsid w:val="6BF62A2E"/>
    <w:rsid w:val="6BF8A322"/>
    <w:rsid w:val="6BFA269B"/>
    <w:rsid w:val="6BFE7760"/>
    <w:rsid w:val="6BFF81BD"/>
    <w:rsid w:val="6C02C1E4"/>
    <w:rsid w:val="6C05669B"/>
    <w:rsid w:val="6C14985C"/>
    <w:rsid w:val="6C1DB9D1"/>
    <w:rsid w:val="6C33197C"/>
    <w:rsid w:val="6C47076E"/>
    <w:rsid w:val="6C4A3910"/>
    <w:rsid w:val="6C580019"/>
    <w:rsid w:val="6C6824FF"/>
    <w:rsid w:val="6C7F0461"/>
    <w:rsid w:val="6C8345FA"/>
    <w:rsid w:val="6C837553"/>
    <w:rsid w:val="6C8653F5"/>
    <w:rsid w:val="6C874981"/>
    <w:rsid w:val="6C886A6C"/>
    <w:rsid w:val="6C90C8EA"/>
    <w:rsid w:val="6C96E109"/>
    <w:rsid w:val="6CA1502D"/>
    <w:rsid w:val="6CA1BA41"/>
    <w:rsid w:val="6CA707CC"/>
    <w:rsid w:val="6CA70CFB"/>
    <w:rsid w:val="6CA8CCF7"/>
    <w:rsid w:val="6CB0CC2E"/>
    <w:rsid w:val="6CB27DEC"/>
    <w:rsid w:val="6CB8284C"/>
    <w:rsid w:val="6CC02802"/>
    <w:rsid w:val="6CCC2B9D"/>
    <w:rsid w:val="6CD6BED1"/>
    <w:rsid w:val="6CD83B91"/>
    <w:rsid w:val="6CF8A080"/>
    <w:rsid w:val="6D13DCAC"/>
    <w:rsid w:val="6D147C8B"/>
    <w:rsid w:val="6D15D5FE"/>
    <w:rsid w:val="6D19FABF"/>
    <w:rsid w:val="6D28388B"/>
    <w:rsid w:val="6D40033A"/>
    <w:rsid w:val="6D4F5354"/>
    <w:rsid w:val="6D5A59CA"/>
    <w:rsid w:val="6D631C08"/>
    <w:rsid w:val="6D75B04F"/>
    <w:rsid w:val="6D8538D3"/>
    <w:rsid w:val="6D8B7C8A"/>
    <w:rsid w:val="6D8EAA4E"/>
    <w:rsid w:val="6D8FD057"/>
    <w:rsid w:val="6DA12DD6"/>
    <w:rsid w:val="6DA5AC9B"/>
    <w:rsid w:val="6DAB6FDD"/>
    <w:rsid w:val="6DB61AF2"/>
    <w:rsid w:val="6DB78B7A"/>
    <w:rsid w:val="6DC28121"/>
    <w:rsid w:val="6DC64913"/>
    <w:rsid w:val="6DCC753E"/>
    <w:rsid w:val="6DD04E65"/>
    <w:rsid w:val="6DD0C7F5"/>
    <w:rsid w:val="6DD25465"/>
    <w:rsid w:val="6DDC698D"/>
    <w:rsid w:val="6DE12F1E"/>
    <w:rsid w:val="6DE337CB"/>
    <w:rsid w:val="6DE7F222"/>
    <w:rsid w:val="6E2C0520"/>
    <w:rsid w:val="6E33BF0B"/>
    <w:rsid w:val="6E354A1D"/>
    <w:rsid w:val="6E35F667"/>
    <w:rsid w:val="6E4DD8E1"/>
    <w:rsid w:val="6E501E22"/>
    <w:rsid w:val="6E6265E5"/>
    <w:rsid w:val="6E81B77E"/>
    <w:rsid w:val="6E8F6D87"/>
    <w:rsid w:val="6EB5B0C3"/>
    <w:rsid w:val="6EB84D2F"/>
    <w:rsid w:val="6F2B72A4"/>
    <w:rsid w:val="6F43A5C6"/>
    <w:rsid w:val="6F59FB86"/>
    <w:rsid w:val="6F75499A"/>
    <w:rsid w:val="6F779593"/>
    <w:rsid w:val="6F7808A8"/>
    <w:rsid w:val="6F896641"/>
    <w:rsid w:val="6F8A4164"/>
    <w:rsid w:val="6F8AF89B"/>
    <w:rsid w:val="6F947035"/>
    <w:rsid w:val="6F9937E0"/>
    <w:rsid w:val="6FA0389B"/>
    <w:rsid w:val="6FADBB2F"/>
    <w:rsid w:val="6FC82668"/>
    <w:rsid w:val="6FCC719F"/>
    <w:rsid w:val="6FE29FAF"/>
    <w:rsid w:val="6FE84CB9"/>
    <w:rsid w:val="70025B04"/>
    <w:rsid w:val="7007C633"/>
    <w:rsid w:val="700AA67E"/>
    <w:rsid w:val="7010BC9E"/>
    <w:rsid w:val="7020C0DD"/>
    <w:rsid w:val="70245083"/>
    <w:rsid w:val="702D558B"/>
    <w:rsid w:val="70369EDF"/>
    <w:rsid w:val="7037549F"/>
    <w:rsid w:val="705FDACF"/>
    <w:rsid w:val="706DA3A4"/>
    <w:rsid w:val="707B9575"/>
    <w:rsid w:val="7083E746"/>
    <w:rsid w:val="70AE011E"/>
    <w:rsid w:val="70AEEE32"/>
    <w:rsid w:val="70B78444"/>
    <w:rsid w:val="70BDBB70"/>
    <w:rsid w:val="70C27FE6"/>
    <w:rsid w:val="70C741F4"/>
    <w:rsid w:val="70D13D0E"/>
    <w:rsid w:val="70DB74DC"/>
    <w:rsid w:val="70E635E7"/>
    <w:rsid w:val="70E91CD2"/>
    <w:rsid w:val="7118BF11"/>
    <w:rsid w:val="71200600"/>
    <w:rsid w:val="71402595"/>
    <w:rsid w:val="71468D13"/>
    <w:rsid w:val="71566A7D"/>
    <w:rsid w:val="716714ED"/>
    <w:rsid w:val="717B1D74"/>
    <w:rsid w:val="717F21A2"/>
    <w:rsid w:val="71883154"/>
    <w:rsid w:val="71B093B0"/>
    <w:rsid w:val="71C51181"/>
    <w:rsid w:val="7204DE87"/>
    <w:rsid w:val="72056683"/>
    <w:rsid w:val="7208CF88"/>
    <w:rsid w:val="7209BE1C"/>
    <w:rsid w:val="720A5FD0"/>
    <w:rsid w:val="7210363F"/>
    <w:rsid w:val="7219BC47"/>
    <w:rsid w:val="722498CD"/>
    <w:rsid w:val="723480AA"/>
    <w:rsid w:val="723D5900"/>
    <w:rsid w:val="724B3FC2"/>
    <w:rsid w:val="724C37CC"/>
    <w:rsid w:val="72698005"/>
    <w:rsid w:val="7290488F"/>
    <w:rsid w:val="72948B45"/>
    <w:rsid w:val="72A5D101"/>
    <w:rsid w:val="72AB5114"/>
    <w:rsid w:val="72AE9690"/>
    <w:rsid w:val="72C22739"/>
    <w:rsid w:val="72C9E14E"/>
    <w:rsid w:val="72CA01B2"/>
    <w:rsid w:val="72D334CF"/>
    <w:rsid w:val="72E9139B"/>
    <w:rsid w:val="72ED2706"/>
    <w:rsid w:val="72F69ECC"/>
    <w:rsid w:val="72FD0D35"/>
    <w:rsid w:val="730238D0"/>
    <w:rsid w:val="730F927A"/>
    <w:rsid w:val="731945EE"/>
    <w:rsid w:val="73411B27"/>
    <w:rsid w:val="7347EA23"/>
    <w:rsid w:val="73578CEB"/>
    <w:rsid w:val="735DEB98"/>
    <w:rsid w:val="73619889"/>
    <w:rsid w:val="736670CE"/>
    <w:rsid w:val="7370E08F"/>
    <w:rsid w:val="7384DEBE"/>
    <w:rsid w:val="738EB466"/>
    <w:rsid w:val="739CD9E6"/>
    <w:rsid w:val="739E1008"/>
    <w:rsid w:val="73C8B73E"/>
    <w:rsid w:val="73DA2F88"/>
    <w:rsid w:val="73DACD70"/>
    <w:rsid w:val="73FDE743"/>
    <w:rsid w:val="740C513E"/>
    <w:rsid w:val="740DC93F"/>
    <w:rsid w:val="74100F14"/>
    <w:rsid w:val="742EBEC8"/>
    <w:rsid w:val="7433531A"/>
    <w:rsid w:val="74344D3B"/>
    <w:rsid w:val="7439BD47"/>
    <w:rsid w:val="743F3A84"/>
    <w:rsid w:val="7440FA33"/>
    <w:rsid w:val="7445C861"/>
    <w:rsid w:val="744D82CE"/>
    <w:rsid w:val="74633123"/>
    <w:rsid w:val="74681FE8"/>
    <w:rsid w:val="74700141"/>
    <w:rsid w:val="7483D552"/>
    <w:rsid w:val="74928397"/>
    <w:rsid w:val="749D8719"/>
    <w:rsid w:val="74A1A294"/>
    <w:rsid w:val="74C08290"/>
    <w:rsid w:val="74D03268"/>
    <w:rsid w:val="74DDAA3E"/>
    <w:rsid w:val="74DF43CA"/>
    <w:rsid w:val="74E6C43C"/>
    <w:rsid w:val="74EADE97"/>
    <w:rsid w:val="74F0ED03"/>
    <w:rsid w:val="74F727C6"/>
    <w:rsid w:val="750171D1"/>
    <w:rsid w:val="75028B26"/>
    <w:rsid w:val="7509DB80"/>
    <w:rsid w:val="750ECAF1"/>
    <w:rsid w:val="751152D6"/>
    <w:rsid w:val="75168ED7"/>
    <w:rsid w:val="751BD40C"/>
    <w:rsid w:val="752555C1"/>
    <w:rsid w:val="7528F014"/>
    <w:rsid w:val="75431124"/>
    <w:rsid w:val="755AA768"/>
    <w:rsid w:val="755F1FD7"/>
    <w:rsid w:val="7578D707"/>
    <w:rsid w:val="757A6281"/>
    <w:rsid w:val="7590635F"/>
    <w:rsid w:val="759BBA03"/>
    <w:rsid w:val="75C0B4A8"/>
    <w:rsid w:val="75D7B40C"/>
    <w:rsid w:val="75DE21F1"/>
    <w:rsid w:val="75E4B8D5"/>
    <w:rsid w:val="75EDE038"/>
    <w:rsid w:val="760769BE"/>
    <w:rsid w:val="76277FE5"/>
    <w:rsid w:val="7628AAB1"/>
    <w:rsid w:val="762DAEA7"/>
    <w:rsid w:val="764399A0"/>
    <w:rsid w:val="7651DA9B"/>
    <w:rsid w:val="7674C667"/>
    <w:rsid w:val="7689D3BA"/>
    <w:rsid w:val="768DCAE1"/>
    <w:rsid w:val="7694325A"/>
    <w:rsid w:val="76991001"/>
    <w:rsid w:val="769C80DF"/>
    <w:rsid w:val="769D4341"/>
    <w:rsid w:val="76A1736D"/>
    <w:rsid w:val="76A26B82"/>
    <w:rsid w:val="76D2EE58"/>
    <w:rsid w:val="76D9DCA6"/>
    <w:rsid w:val="76DA737D"/>
    <w:rsid w:val="7718B950"/>
    <w:rsid w:val="774DA994"/>
    <w:rsid w:val="775AAF61"/>
    <w:rsid w:val="775D499A"/>
    <w:rsid w:val="776A7FB7"/>
    <w:rsid w:val="776E0D9F"/>
    <w:rsid w:val="777DA953"/>
    <w:rsid w:val="7783B315"/>
    <w:rsid w:val="778E1506"/>
    <w:rsid w:val="7799046D"/>
    <w:rsid w:val="77AE3C56"/>
    <w:rsid w:val="77B5EBCA"/>
    <w:rsid w:val="77B66D2C"/>
    <w:rsid w:val="77C38FCD"/>
    <w:rsid w:val="77CEF839"/>
    <w:rsid w:val="77CFB680"/>
    <w:rsid w:val="77E2EF1A"/>
    <w:rsid w:val="77E857D0"/>
    <w:rsid w:val="77F3A3BA"/>
    <w:rsid w:val="782C319A"/>
    <w:rsid w:val="7834D08C"/>
    <w:rsid w:val="7838020B"/>
    <w:rsid w:val="78514B6D"/>
    <w:rsid w:val="7851FBA2"/>
    <w:rsid w:val="785F5208"/>
    <w:rsid w:val="7864C5B4"/>
    <w:rsid w:val="7868AA37"/>
    <w:rsid w:val="789C1E4B"/>
    <w:rsid w:val="789DCB6B"/>
    <w:rsid w:val="78A3A9AB"/>
    <w:rsid w:val="78B71DDA"/>
    <w:rsid w:val="78C5E33B"/>
    <w:rsid w:val="78C7507D"/>
    <w:rsid w:val="78D8C66A"/>
    <w:rsid w:val="78DDA0C6"/>
    <w:rsid w:val="78EF7E77"/>
    <w:rsid w:val="78F2C9F8"/>
    <w:rsid w:val="7913B3FA"/>
    <w:rsid w:val="791B0A73"/>
    <w:rsid w:val="7925EC6F"/>
    <w:rsid w:val="79273A4A"/>
    <w:rsid w:val="7932B4AE"/>
    <w:rsid w:val="7947818C"/>
    <w:rsid w:val="794BE786"/>
    <w:rsid w:val="79641FDD"/>
    <w:rsid w:val="796B3679"/>
    <w:rsid w:val="796BC85C"/>
    <w:rsid w:val="7980474F"/>
    <w:rsid w:val="7982B8F2"/>
    <w:rsid w:val="79845610"/>
    <w:rsid w:val="7989B2F2"/>
    <w:rsid w:val="798ECBE9"/>
    <w:rsid w:val="79908270"/>
    <w:rsid w:val="799847E9"/>
    <w:rsid w:val="799FA672"/>
    <w:rsid w:val="79A745EB"/>
    <w:rsid w:val="79A959F1"/>
    <w:rsid w:val="79BB289B"/>
    <w:rsid w:val="79EAD7BE"/>
    <w:rsid w:val="79F07D0A"/>
    <w:rsid w:val="7A077539"/>
    <w:rsid w:val="7A2BED69"/>
    <w:rsid w:val="7A3019E9"/>
    <w:rsid w:val="7A3634F7"/>
    <w:rsid w:val="7A3ABF37"/>
    <w:rsid w:val="7A552A27"/>
    <w:rsid w:val="7A664FC8"/>
    <w:rsid w:val="7A79EB20"/>
    <w:rsid w:val="7A88E251"/>
    <w:rsid w:val="7A8F6BF9"/>
    <w:rsid w:val="7AC3E13C"/>
    <w:rsid w:val="7ACA24B6"/>
    <w:rsid w:val="7ACC4798"/>
    <w:rsid w:val="7ACFF4EF"/>
    <w:rsid w:val="7ADF2FC3"/>
    <w:rsid w:val="7AE47AF0"/>
    <w:rsid w:val="7AF6BD27"/>
    <w:rsid w:val="7AF9D78E"/>
    <w:rsid w:val="7AFF0710"/>
    <w:rsid w:val="7B02C201"/>
    <w:rsid w:val="7B106EAE"/>
    <w:rsid w:val="7B192924"/>
    <w:rsid w:val="7B271386"/>
    <w:rsid w:val="7B371AAE"/>
    <w:rsid w:val="7B38E36E"/>
    <w:rsid w:val="7B42C77E"/>
    <w:rsid w:val="7B5411AE"/>
    <w:rsid w:val="7B550510"/>
    <w:rsid w:val="7B5E26CA"/>
    <w:rsid w:val="7B6C892C"/>
    <w:rsid w:val="7B7BF6F0"/>
    <w:rsid w:val="7B7DA7E7"/>
    <w:rsid w:val="7B85E3EA"/>
    <w:rsid w:val="7B8E5EA6"/>
    <w:rsid w:val="7B9471CC"/>
    <w:rsid w:val="7B9B853D"/>
    <w:rsid w:val="7BB31E04"/>
    <w:rsid w:val="7BC277AF"/>
    <w:rsid w:val="7BD163AE"/>
    <w:rsid w:val="7BDE6BA4"/>
    <w:rsid w:val="7BFD1045"/>
    <w:rsid w:val="7BFD43ED"/>
    <w:rsid w:val="7C07B08A"/>
    <w:rsid w:val="7C08EFC1"/>
    <w:rsid w:val="7C0C47B4"/>
    <w:rsid w:val="7C1904B9"/>
    <w:rsid w:val="7C1CC790"/>
    <w:rsid w:val="7C2C0E96"/>
    <w:rsid w:val="7C2E9A35"/>
    <w:rsid w:val="7C38C93F"/>
    <w:rsid w:val="7C452C5E"/>
    <w:rsid w:val="7C5D6F16"/>
    <w:rsid w:val="7C8A1590"/>
    <w:rsid w:val="7C8F50D4"/>
    <w:rsid w:val="7C929225"/>
    <w:rsid w:val="7C96A222"/>
    <w:rsid w:val="7CD73614"/>
    <w:rsid w:val="7CE1792E"/>
    <w:rsid w:val="7CF21C2B"/>
    <w:rsid w:val="7D09E0EE"/>
    <w:rsid w:val="7D0B35EA"/>
    <w:rsid w:val="7D2293AC"/>
    <w:rsid w:val="7D233105"/>
    <w:rsid w:val="7D2CF4C8"/>
    <w:rsid w:val="7D31C443"/>
    <w:rsid w:val="7D4ED05B"/>
    <w:rsid w:val="7D584315"/>
    <w:rsid w:val="7D58A113"/>
    <w:rsid w:val="7D59223D"/>
    <w:rsid w:val="7D5DDFDF"/>
    <w:rsid w:val="7D632CA8"/>
    <w:rsid w:val="7D6606B4"/>
    <w:rsid w:val="7D78FEED"/>
    <w:rsid w:val="7D8CCF5A"/>
    <w:rsid w:val="7D90D05A"/>
    <w:rsid w:val="7D9EF841"/>
    <w:rsid w:val="7DAB133E"/>
    <w:rsid w:val="7DB539A7"/>
    <w:rsid w:val="7DDE60AC"/>
    <w:rsid w:val="7DE15A49"/>
    <w:rsid w:val="7DF2BC5C"/>
    <w:rsid w:val="7DF53967"/>
    <w:rsid w:val="7E0B1A06"/>
    <w:rsid w:val="7E1D095C"/>
    <w:rsid w:val="7E30734F"/>
    <w:rsid w:val="7E41DE4A"/>
    <w:rsid w:val="7E45BD36"/>
    <w:rsid w:val="7E4F44B7"/>
    <w:rsid w:val="7E551ECD"/>
    <w:rsid w:val="7E5685E3"/>
    <w:rsid w:val="7E60DFAB"/>
    <w:rsid w:val="7E6273CD"/>
    <w:rsid w:val="7E647A56"/>
    <w:rsid w:val="7E74A9F6"/>
    <w:rsid w:val="7E98041A"/>
    <w:rsid w:val="7E997AC8"/>
    <w:rsid w:val="7E9AF5CB"/>
    <w:rsid w:val="7EA12A9D"/>
    <w:rsid w:val="7EA42635"/>
    <w:rsid w:val="7EC3B837"/>
    <w:rsid w:val="7ED033B2"/>
    <w:rsid w:val="7ED35C46"/>
    <w:rsid w:val="7EDF7321"/>
    <w:rsid w:val="7EE22D71"/>
    <w:rsid w:val="7EE34C82"/>
    <w:rsid w:val="7EECFE34"/>
    <w:rsid w:val="7EF41D82"/>
    <w:rsid w:val="7F064B13"/>
    <w:rsid w:val="7F15C433"/>
    <w:rsid w:val="7F354934"/>
    <w:rsid w:val="7F3CD127"/>
    <w:rsid w:val="7F4E8497"/>
    <w:rsid w:val="7F5B98AF"/>
    <w:rsid w:val="7F5EB245"/>
    <w:rsid w:val="7F86BF48"/>
    <w:rsid w:val="7F963513"/>
    <w:rsid w:val="7F982B31"/>
    <w:rsid w:val="7FACF7A0"/>
    <w:rsid w:val="7FB55029"/>
    <w:rsid w:val="7FBB804C"/>
    <w:rsid w:val="7FBD4D77"/>
    <w:rsid w:val="7FCEBE9A"/>
    <w:rsid w:val="7FD0D69A"/>
    <w:rsid w:val="7FD4E9A6"/>
    <w:rsid w:val="7FE8AD75"/>
    <w:rsid w:val="7FEABE18"/>
    <w:rsid w:val="7FF06447"/>
    <w:rsid w:val="7FF808CC"/>
    <w:rsid w:val="7FF8817E"/>
    <w:rsid w:val="7FFC58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8F808"/>
  <w15:docId w15:val="{BAD96FE9-970A-438C-877D-E006A9AF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FD"/>
    <w:pPr>
      <w:spacing w:before="160" w:line="336" w:lineRule="auto"/>
    </w:p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9"/>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numId w:val="18"/>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7C0C5C"/>
    <w:rPr>
      <w:noProof/>
    </w:rPr>
  </w:style>
  <w:style w:type="paragraph" w:styleId="TOC1">
    <w:name w:val="toc 1"/>
    <w:basedOn w:val="Normal"/>
    <w:next w:val="Normal"/>
    <w:autoRedefine/>
    <w:uiPriority w:val="39"/>
    <w:rsid w:val="00D909FA"/>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6"/>
      </w:numPr>
      <w:contextualSpacing/>
    </w:pPr>
  </w:style>
  <w:style w:type="paragraph" w:styleId="ListBullet3">
    <w:name w:val="List Bullet 3"/>
    <w:basedOn w:val="Normal"/>
    <w:uiPriority w:val="99"/>
    <w:unhideWhenUsed/>
    <w:rsid w:val="00DC2B59"/>
    <w:pPr>
      <w:numPr>
        <w:ilvl w:val="3"/>
        <w:numId w:val="16"/>
      </w:numPr>
      <w:contextualSpacing/>
    </w:pPr>
  </w:style>
  <w:style w:type="paragraph" w:styleId="ListNumber">
    <w:name w:val="List Number"/>
    <w:basedOn w:val="Normal"/>
    <w:uiPriority w:val="99"/>
    <w:unhideWhenUsed/>
    <w:rsid w:val="006F29EA"/>
    <w:pPr>
      <w:numPr>
        <w:numId w:val="14"/>
      </w:numPr>
      <w:contextualSpacing/>
    </w:pPr>
  </w:style>
  <w:style w:type="paragraph" w:styleId="ListNumber2">
    <w:name w:val="List Number 2"/>
    <w:basedOn w:val="Normal"/>
    <w:uiPriority w:val="99"/>
    <w:unhideWhenUsed/>
    <w:qFormat/>
    <w:rsid w:val="00DD707E"/>
    <w:pPr>
      <w:numPr>
        <w:numId w:val="15"/>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6"/>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EE1A3A"/>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ilvl w:val="1"/>
        <w:numId w:val="5"/>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aliases w:val="Footnote Text Char Char,(NECG) Footnote Text,ALTS FOOTNOTE,Footnote Text Char1 Char Char,Footnote Text Char Char Char Char Char,Footnote Text Char Char1 Char Char,Footnote Text Char Char1,f,Footnote Text1,Footnote Text2,ALTS FOOTNOTE2"/>
    <w:basedOn w:val="Normal"/>
    <w:link w:val="FootnoteTextChar"/>
    <w:uiPriority w:val="99"/>
    <w:unhideWhenUsed/>
    <w:qFormat/>
    <w:rsid w:val="00CF33F6"/>
    <w:pPr>
      <w:spacing w:after="0" w:line="240" w:lineRule="auto"/>
    </w:pPr>
    <w:rPr>
      <w:sz w:val="18"/>
      <w:szCs w:val="20"/>
    </w:rPr>
  </w:style>
  <w:style w:type="character" w:customStyle="1" w:styleId="FootnoteTextChar">
    <w:name w:val="Footnote Text Char"/>
    <w:aliases w:val="Footnote Text Char Char Char,(NECG) Footnote Text Char,ALTS FOOTNOTE Char,Footnote Text Char1 Char Char Char,Footnote Text Char Char Char Char Char Char,Footnote Text Char Char1 Char Char Char,Footnote Text Char Char1 Char,f Char"/>
    <w:basedOn w:val="DefaultParagraphFont"/>
    <w:link w:val="FootnoteText"/>
    <w:uiPriority w:val="99"/>
    <w:rsid w:val="00CF33F6"/>
    <w:rPr>
      <w:sz w:val="18"/>
      <w:szCs w:val="20"/>
    </w:rPr>
  </w:style>
  <w:style w:type="character" w:styleId="FootnoteReference">
    <w:name w:val="footnote reference"/>
    <w:aliases w:val="Footnote reference,SFG_Footnote_Reference,(NECG) Footnote Reference,fr,o,Style 6,Style 20,(NECG) Footnote Reference1,(NECG) Footnote Reference2,(NECG) Footnote Reference3,(NECG) Footnote Reference4,(NECG) Footnote Reference5,Style 3"/>
    <w:basedOn w:val="DefaultParagraphFont"/>
    <w:uiPriority w:val="99"/>
    <w:unhideWhenUsed/>
    <w:qFormat/>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rsid w:val="005D194C"/>
    <w:pPr>
      <w:tabs>
        <w:tab w:val="left" w:pos="851"/>
        <w:tab w:val="right" w:pos="9582"/>
      </w:tabs>
      <w:adjustRightInd w:val="0"/>
      <w:spacing w:before="40" w:after="40" w:line="288" w:lineRule="auto"/>
      <w:ind w:left="851" w:right="567" w:hanging="851"/>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5D194C"/>
    <w:pPr>
      <w:tabs>
        <w:tab w:val="right" w:pos="9582"/>
      </w:tabs>
      <w:spacing w:before="40" w:after="40" w:line="288" w:lineRule="auto"/>
      <w:ind w:left="851" w:right="567" w:hanging="851"/>
      <w:contextualSpacing/>
    </w:pPr>
  </w:style>
  <w:style w:type="paragraph" w:styleId="TOC6">
    <w:name w:val="toc 6"/>
    <w:basedOn w:val="Normal"/>
    <w:next w:val="Normal"/>
    <w:autoRedefine/>
    <w:uiPriority w:val="39"/>
    <w:rsid w:val="005D194C"/>
    <w:pPr>
      <w:tabs>
        <w:tab w:val="right" w:pos="9582"/>
      </w:tabs>
      <w:spacing w:before="40" w:after="40" w:line="288" w:lineRule="auto"/>
      <w:ind w:left="1702" w:right="567" w:hanging="1702"/>
    </w:pPr>
  </w:style>
  <w:style w:type="character" w:customStyle="1" w:styleId="Heading5Char">
    <w:name w:val="Heading 5 Char"/>
    <w:basedOn w:val="DefaultParagraphFont"/>
    <w:link w:val="Heading5"/>
    <w:uiPriority w:val="9"/>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semiHidden/>
    <w:unhideWhenUsed/>
    <w:rsid w:val="00A447FD"/>
    <w:pPr>
      <w:spacing w:before="40" w:after="40" w:line="288" w:lineRule="auto"/>
      <w:ind w:left="1321"/>
    </w:pPr>
  </w:style>
  <w:style w:type="paragraph" w:styleId="TOC8">
    <w:name w:val="toc 8"/>
    <w:basedOn w:val="Normal"/>
    <w:next w:val="Normal"/>
    <w:autoRedefine/>
    <w:uiPriority w:val="39"/>
    <w:semiHidden/>
    <w:unhideWhenUsed/>
    <w:rsid w:val="00A447FD"/>
    <w:pPr>
      <w:spacing w:before="40" w:after="40" w:line="288" w:lineRule="auto"/>
      <w:ind w:left="1542"/>
    </w:pPr>
  </w:style>
  <w:style w:type="paragraph" w:styleId="TOC9">
    <w:name w:val="toc 9"/>
    <w:basedOn w:val="Normal"/>
    <w:next w:val="Normal"/>
    <w:autoRedefine/>
    <w:uiPriority w:val="39"/>
    <w:semiHidden/>
    <w:unhideWhenUsed/>
    <w:rsid w:val="00A447FD"/>
    <w:pPr>
      <w:spacing w:before="40" w:after="40" w:line="288" w:lineRule="auto"/>
      <w:ind w:left="1758"/>
    </w:pPr>
  </w:style>
  <w:style w:type="paragraph" w:styleId="Revision">
    <w:name w:val="Revision"/>
    <w:hidden/>
    <w:uiPriority w:val="99"/>
    <w:semiHidden/>
    <w:rsid w:val="00275EF6"/>
    <w:pPr>
      <w:spacing w:after="0" w:line="240" w:lineRule="auto"/>
    </w:pPr>
  </w:style>
  <w:style w:type="character" w:customStyle="1" w:styleId="normaltextrun">
    <w:name w:val="normaltextrun"/>
    <w:basedOn w:val="DefaultParagraphFont"/>
    <w:rsid w:val="00725A53"/>
  </w:style>
  <w:style w:type="character" w:customStyle="1" w:styleId="eop">
    <w:name w:val="eop"/>
    <w:basedOn w:val="DefaultParagraphFont"/>
    <w:rsid w:val="00725A53"/>
  </w:style>
  <w:style w:type="character" w:styleId="CommentReference">
    <w:name w:val="annotation reference"/>
    <w:basedOn w:val="DefaultParagraphFont"/>
    <w:uiPriority w:val="99"/>
    <w:semiHidden/>
    <w:unhideWhenUsed/>
    <w:rsid w:val="00B156BB"/>
    <w:rPr>
      <w:sz w:val="16"/>
      <w:szCs w:val="16"/>
    </w:rPr>
  </w:style>
  <w:style w:type="paragraph" w:styleId="CommentText">
    <w:name w:val="annotation text"/>
    <w:basedOn w:val="Normal"/>
    <w:link w:val="CommentTextChar"/>
    <w:uiPriority w:val="99"/>
    <w:unhideWhenUsed/>
    <w:rsid w:val="00B156BB"/>
    <w:pPr>
      <w:spacing w:line="240" w:lineRule="auto"/>
    </w:pPr>
    <w:rPr>
      <w:sz w:val="20"/>
      <w:szCs w:val="20"/>
    </w:rPr>
  </w:style>
  <w:style w:type="character" w:customStyle="1" w:styleId="CommentTextChar">
    <w:name w:val="Comment Text Char"/>
    <w:basedOn w:val="DefaultParagraphFont"/>
    <w:link w:val="CommentText"/>
    <w:uiPriority w:val="99"/>
    <w:rsid w:val="00B156BB"/>
    <w:rPr>
      <w:sz w:val="20"/>
      <w:szCs w:val="20"/>
      <w:lang w:val="en-AU"/>
    </w:rPr>
  </w:style>
  <w:style w:type="paragraph" w:styleId="CommentSubject">
    <w:name w:val="annotation subject"/>
    <w:basedOn w:val="CommentText"/>
    <w:next w:val="CommentText"/>
    <w:link w:val="CommentSubjectChar"/>
    <w:uiPriority w:val="99"/>
    <w:semiHidden/>
    <w:unhideWhenUsed/>
    <w:rsid w:val="00B156BB"/>
    <w:rPr>
      <w:b/>
      <w:bCs/>
    </w:rPr>
  </w:style>
  <w:style w:type="character" w:customStyle="1" w:styleId="CommentSubjectChar">
    <w:name w:val="Comment Subject Char"/>
    <w:basedOn w:val="CommentTextChar"/>
    <w:link w:val="CommentSubject"/>
    <w:uiPriority w:val="99"/>
    <w:semiHidden/>
    <w:rsid w:val="00B156BB"/>
    <w:rPr>
      <w:b/>
      <w:bCs/>
      <w:sz w:val="20"/>
      <w:szCs w:val="20"/>
      <w:lang w:val="en-AU"/>
    </w:rPr>
  </w:style>
  <w:style w:type="character" w:styleId="UnresolvedMention">
    <w:name w:val="Unresolved Mention"/>
    <w:basedOn w:val="DefaultParagraphFont"/>
    <w:uiPriority w:val="99"/>
    <w:semiHidden/>
    <w:unhideWhenUsed/>
    <w:rsid w:val="00E13295"/>
    <w:rPr>
      <w:color w:val="605E5C"/>
      <w:shd w:val="clear" w:color="auto" w:fill="E1DFDD"/>
    </w:rPr>
  </w:style>
  <w:style w:type="character" w:styleId="FollowedHyperlink">
    <w:name w:val="FollowedHyperlink"/>
    <w:basedOn w:val="DefaultParagraphFont"/>
    <w:uiPriority w:val="99"/>
    <w:semiHidden/>
    <w:unhideWhenUsed/>
    <w:rsid w:val="00A307E6"/>
    <w:rPr>
      <w:color w:val="000000" w:themeColor="followedHyperlink"/>
      <w:u w:val="single"/>
    </w:rPr>
  </w:style>
  <w:style w:type="paragraph" w:styleId="NormalWeb">
    <w:name w:val="Normal (Web)"/>
    <w:basedOn w:val="Normal"/>
    <w:uiPriority w:val="99"/>
    <w:unhideWhenUsed/>
    <w:rsid w:val="003B51C2"/>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39"/>
    <w:rsid w:val="002D1353"/>
    <w:pPr>
      <w:spacing w:after="0" w:line="240" w:lineRule="auto"/>
    </w:pPr>
    <w:tblPr>
      <w:tblStyleRowBandSize w:val="1"/>
      <w:tblBorders>
        <w:insideH w:val="single" w:sz="8" w:space="0" w:color="FFFFFF"/>
      </w:tblBorders>
      <w:tblCellMar>
        <w:top w:w="85" w:type="dxa"/>
        <w:left w:w="85" w:type="dxa"/>
        <w:bottom w:w="85" w:type="dxa"/>
        <w:right w:w="57" w:type="dxa"/>
      </w:tblCellMar>
    </w:tblPr>
    <w:tblStylePr w:type="firstRow">
      <w:rPr>
        <w:b/>
        <w:color w:val="FFFFFF"/>
      </w:rPr>
      <w:tblPr/>
      <w:tcPr>
        <w:shd w:val="clear" w:color="auto" w:fill="4986A0"/>
      </w:tcPr>
    </w:tblStylePr>
    <w:tblStylePr w:type="lastRow">
      <w:rPr>
        <w:b/>
      </w:rPr>
      <w:tblPr/>
      <w:tcPr>
        <w:tcBorders>
          <w:top w:val="nil"/>
          <w:left w:val="nil"/>
          <w:bottom w:val="nil"/>
          <w:right w:val="nil"/>
          <w:insideH w:val="nil"/>
          <w:insideV w:val="nil"/>
          <w:tl2br w:val="nil"/>
          <w:tr2bl w:val="nil"/>
        </w:tcBorders>
        <w:shd w:val="clear" w:color="auto" w:fill="F2F2F2"/>
      </w:tcPr>
    </w:tblStylePr>
    <w:tblStylePr w:type="band1Horz">
      <w:tblPr/>
      <w:tcPr>
        <w:shd w:val="clear" w:color="auto" w:fill="F2F2F2"/>
      </w:tcPr>
    </w:tblStylePr>
    <w:tblStylePr w:type="band2Horz">
      <w:tblPr/>
      <w:tcPr>
        <w:shd w:val="clear" w:color="auto" w:fill="E3E3E4"/>
      </w:tcPr>
    </w:tblStylePr>
  </w:style>
  <w:style w:type="paragraph" w:customStyle="1" w:styleId="Default">
    <w:name w:val="Default"/>
    <w:rsid w:val="00E325A2"/>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FE4355"/>
    <w:rPr>
      <w:rFonts w:ascii="Segoe UI" w:hAnsi="Segoe UI" w:cs="Segoe UI" w:hint="default"/>
      <w:sz w:val="18"/>
      <w:szCs w:val="18"/>
    </w:rPr>
  </w:style>
  <w:style w:type="paragraph" w:customStyle="1" w:styleId="pf0">
    <w:name w:val="pf0"/>
    <w:basedOn w:val="Normal"/>
    <w:rsid w:val="003B745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7846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2700">
      <w:bodyDiv w:val="1"/>
      <w:marLeft w:val="0"/>
      <w:marRight w:val="0"/>
      <w:marTop w:val="0"/>
      <w:marBottom w:val="0"/>
      <w:divBdr>
        <w:top w:val="none" w:sz="0" w:space="0" w:color="auto"/>
        <w:left w:val="none" w:sz="0" w:space="0" w:color="auto"/>
        <w:bottom w:val="none" w:sz="0" w:space="0" w:color="auto"/>
        <w:right w:val="none" w:sz="0" w:space="0" w:color="auto"/>
      </w:divBdr>
    </w:div>
    <w:div w:id="86387589">
      <w:bodyDiv w:val="1"/>
      <w:marLeft w:val="0"/>
      <w:marRight w:val="0"/>
      <w:marTop w:val="0"/>
      <w:marBottom w:val="0"/>
      <w:divBdr>
        <w:top w:val="none" w:sz="0" w:space="0" w:color="auto"/>
        <w:left w:val="none" w:sz="0" w:space="0" w:color="auto"/>
        <w:bottom w:val="none" w:sz="0" w:space="0" w:color="auto"/>
        <w:right w:val="none" w:sz="0" w:space="0" w:color="auto"/>
      </w:divBdr>
    </w:div>
    <w:div w:id="89932392">
      <w:bodyDiv w:val="1"/>
      <w:marLeft w:val="0"/>
      <w:marRight w:val="0"/>
      <w:marTop w:val="0"/>
      <w:marBottom w:val="0"/>
      <w:divBdr>
        <w:top w:val="none" w:sz="0" w:space="0" w:color="auto"/>
        <w:left w:val="none" w:sz="0" w:space="0" w:color="auto"/>
        <w:bottom w:val="none" w:sz="0" w:space="0" w:color="auto"/>
        <w:right w:val="none" w:sz="0" w:space="0" w:color="auto"/>
      </w:divBdr>
    </w:div>
    <w:div w:id="96798975">
      <w:bodyDiv w:val="1"/>
      <w:marLeft w:val="0"/>
      <w:marRight w:val="0"/>
      <w:marTop w:val="0"/>
      <w:marBottom w:val="0"/>
      <w:divBdr>
        <w:top w:val="none" w:sz="0" w:space="0" w:color="auto"/>
        <w:left w:val="none" w:sz="0" w:space="0" w:color="auto"/>
        <w:bottom w:val="none" w:sz="0" w:space="0" w:color="auto"/>
        <w:right w:val="none" w:sz="0" w:space="0" w:color="auto"/>
      </w:divBdr>
    </w:div>
    <w:div w:id="120074582">
      <w:bodyDiv w:val="1"/>
      <w:marLeft w:val="0"/>
      <w:marRight w:val="0"/>
      <w:marTop w:val="0"/>
      <w:marBottom w:val="0"/>
      <w:divBdr>
        <w:top w:val="none" w:sz="0" w:space="0" w:color="auto"/>
        <w:left w:val="none" w:sz="0" w:space="0" w:color="auto"/>
        <w:bottom w:val="none" w:sz="0" w:space="0" w:color="auto"/>
        <w:right w:val="none" w:sz="0" w:space="0" w:color="auto"/>
      </w:divBdr>
    </w:div>
    <w:div w:id="211582228">
      <w:bodyDiv w:val="1"/>
      <w:marLeft w:val="0"/>
      <w:marRight w:val="0"/>
      <w:marTop w:val="0"/>
      <w:marBottom w:val="0"/>
      <w:divBdr>
        <w:top w:val="none" w:sz="0" w:space="0" w:color="auto"/>
        <w:left w:val="none" w:sz="0" w:space="0" w:color="auto"/>
        <w:bottom w:val="none" w:sz="0" w:space="0" w:color="auto"/>
        <w:right w:val="none" w:sz="0" w:space="0" w:color="auto"/>
      </w:divBdr>
    </w:div>
    <w:div w:id="230893128">
      <w:bodyDiv w:val="1"/>
      <w:marLeft w:val="0"/>
      <w:marRight w:val="0"/>
      <w:marTop w:val="0"/>
      <w:marBottom w:val="0"/>
      <w:divBdr>
        <w:top w:val="none" w:sz="0" w:space="0" w:color="auto"/>
        <w:left w:val="none" w:sz="0" w:space="0" w:color="auto"/>
        <w:bottom w:val="none" w:sz="0" w:space="0" w:color="auto"/>
        <w:right w:val="none" w:sz="0" w:space="0" w:color="auto"/>
      </w:divBdr>
    </w:div>
    <w:div w:id="263268916">
      <w:bodyDiv w:val="1"/>
      <w:marLeft w:val="0"/>
      <w:marRight w:val="0"/>
      <w:marTop w:val="0"/>
      <w:marBottom w:val="0"/>
      <w:divBdr>
        <w:top w:val="none" w:sz="0" w:space="0" w:color="auto"/>
        <w:left w:val="none" w:sz="0" w:space="0" w:color="auto"/>
        <w:bottom w:val="none" w:sz="0" w:space="0" w:color="auto"/>
        <w:right w:val="none" w:sz="0" w:space="0" w:color="auto"/>
      </w:divBdr>
    </w:div>
    <w:div w:id="418789653">
      <w:bodyDiv w:val="1"/>
      <w:marLeft w:val="0"/>
      <w:marRight w:val="0"/>
      <w:marTop w:val="0"/>
      <w:marBottom w:val="0"/>
      <w:divBdr>
        <w:top w:val="none" w:sz="0" w:space="0" w:color="auto"/>
        <w:left w:val="none" w:sz="0" w:space="0" w:color="auto"/>
        <w:bottom w:val="none" w:sz="0" w:space="0" w:color="auto"/>
        <w:right w:val="none" w:sz="0" w:space="0" w:color="auto"/>
      </w:divBdr>
    </w:div>
    <w:div w:id="450906130">
      <w:bodyDiv w:val="1"/>
      <w:marLeft w:val="0"/>
      <w:marRight w:val="0"/>
      <w:marTop w:val="0"/>
      <w:marBottom w:val="0"/>
      <w:divBdr>
        <w:top w:val="none" w:sz="0" w:space="0" w:color="auto"/>
        <w:left w:val="none" w:sz="0" w:space="0" w:color="auto"/>
        <w:bottom w:val="none" w:sz="0" w:space="0" w:color="auto"/>
        <w:right w:val="none" w:sz="0" w:space="0" w:color="auto"/>
      </w:divBdr>
    </w:div>
    <w:div w:id="525170674">
      <w:bodyDiv w:val="1"/>
      <w:marLeft w:val="0"/>
      <w:marRight w:val="0"/>
      <w:marTop w:val="0"/>
      <w:marBottom w:val="0"/>
      <w:divBdr>
        <w:top w:val="none" w:sz="0" w:space="0" w:color="auto"/>
        <w:left w:val="none" w:sz="0" w:space="0" w:color="auto"/>
        <w:bottom w:val="none" w:sz="0" w:space="0" w:color="auto"/>
        <w:right w:val="none" w:sz="0" w:space="0" w:color="auto"/>
      </w:divBdr>
    </w:div>
    <w:div w:id="554699070">
      <w:bodyDiv w:val="1"/>
      <w:marLeft w:val="0"/>
      <w:marRight w:val="0"/>
      <w:marTop w:val="0"/>
      <w:marBottom w:val="0"/>
      <w:divBdr>
        <w:top w:val="none" w:sz="0" w:space="0" w:color="auto"/>
        <w:left w:val="none" w:sz="0" w:space="0" w:color="auto"/>
        <w:bottom w:val="none" w:sz="0" w:space="0" w:color="auto"/>
        <w:right w:val="none" w:sz="0" w:space="0" w:color="auto"/>
      </w:divBdr>
    </w:div>
    <w:div w:id="641925838">
      <w:bodyDiv w:val="1"/>
      <w:marLeft w:val="0"/>
      <w:marRight w:val="0"/>
      <w:marTop w:val="0"/>
      <w:marBottom w:val="0"/>
      <w:divBdr>
        <w:top w:val="none" w:sz="0" w:space="0" w:color="auto"/>
        <w:left w:val="none" w:sz="0" w:space="0" w:color="auto"/>
        <w:bottom w:val="none" w:sz="0" w:space="0" w:color="auto"/>
        <w:right w:val="none" w:sz="0" w:space="0" w:color="auto"/>
      </w:divBdr>
    </w:div>
    <w:div w:id="693969204">
      <w:bodyDiv w:val="1"/>
      <w:marLeft w:val="0"/>
      <w:marRight w:val="0"/>
      <w:marTop w:val="0"/>
      <w:marBottom w:val="0"/>
      <w:divBdr>
        <w:top w:val="none" w:sz="0" w:space="0" w:color="auto"/>
        <w:left w:val="none" w:sz="0" w:space="0" w:color="auto"/>
        <w:bottom w:val="none" w:sz="0" w:space="0" w:color="auto"/>
        <w:right w:val="none" w:sz="0" w:space="0" w:color="auto"/>
      </w:divBdr>
    </w:div>
    <w:div w:id="722022334">
      <w:bodyDiv w:val="1"/>
      <w:marLeft w:val="0"/>
      <w:marRight w:val="0"/>
      <w:marTop w:val="0"/>
      <w:marBottom w:val="0"/>
      <w:divBdr>
        <w:top w:val="none" w:sz="0" w:space="0" w:color="auto"/>
        <w:left w:val="none" w:sz="0" w:space="0" w:color="auto"/>
        <w:bottom w:val="none" w:sz="0" w:space="0" w:color="auto"/>
        <w:right w:val="none" w:sz="0" w:space="0" w:color="auto"/>
      </w:divBdr>
    </w:div>
    <w:div w:id="751583682">
      <w:bodyDiv w:val="1"/>
      <w:marLeft w:val="0"/>
      <w:marRight w:val="0"/>
      <w:marTop w:val="0"/>
      <w:marBottom w:val="0"/>
      <w:divBdr>
        <w:top w:val="none" w:sz="0" w:space="0" w:color="auto"/>
        <w:left w:val="none" w:sz="0" w:space="0" w:color="auto"/>
        <w:bottom w:val="none" w:sz="0" w:space="0" w:color="auto"/>
        <w:right w:val="none" w:sz="0" w:space="0" w:color="auto"/>
      </w:divBdr>
    </w:div>
    <w:div w:id="1022973359">
      <w:bodyDiv w:val="1"/>
      <w:marLeft w:val="0"/>
      <w:marRight w:val="0"/>
      <w:marTop w:val="0"/>
      <w:marBottom w:val="0"/>
      <w:divBdr>
        <w:top w:val="none" w:sz="0" w:space="0" w:color="auto"/>
        <w:left w:val="none" w:sz="0" w:space="0" w:color="auto"/>
        <w:bottom w:val="none" w:sz="0" w:space="0" w:color="auto"/>
        <w:right w:val="none" w:sz="0" w:space="0" w:color="auto"/>
      </w:divBdr>
    </w:div>
    <w:div w:id="1052074221">
      <w:bodyDiv w:val="1"/>
      <w:marLeft w:val="0"/>
      <w:marRight w:val="0"/>
      <w:marTop w:val="0"/>
      <w:marBottom w:val="0"/>
      <w:divBdr>
        <w:top w:val="none" w:sz="0" w:space="0" w:color="auto"/>
        <w:left w:val="none" w:sz="0" w:space="0" w:color="auto"/>
        <w:bottom w:val="none" w:sz="0" w:space="0" w:color="auto"/>
        <w:right w:val="none" w:sz="0" w:space="0" w:color="auto"/>
      </w:divBdr>
    </w:div>
    <w:div w:id="1088845611">
      <w:bodyDiv w:val="1"/>
      <w:marLeft w:val="0"/>
      <w:marRight w:val="0"/>
      <w:marTop w:val="0"/>
      <w:marBottom w:val="0"/>
      <w:divBdr>
        <w:top w:val="none" w:sz="0" w:space="0" w:color="auto"/>
        <w:left w:val="none" w:sz="0" w:space="0" w:color="auto"/>
        <w:bottom w:val="none" w:sz="0" w:space="0" w:color="auto"/>
        <w:right w:val="none" w:sz="0" w:space="0" w:color="auto"/>
      </w:divBdr>
    </w:div>
    <w:div w:id="1097366159">
      <w:bodyDiv w:val="1"/>
      <w:marLeft w:val="0"/>
      <w:marRight w:val="0"/>
      <w:marTop w:val="0"/>
      <w:marBottom w:val="0"/>
      <w:divBdr>
        <w:top w:val="none" w:sz="0" w:space="0" w:color="auto"/>
        <w:left w:val="none" w:sz="0" w:space="0" w:color="auto"/>
        <w:bottom w:val="none" w:sz="0" w:space="0" w:color="auto"/>
        <w:right w:val="none" w:sz="0" w:space="0" w:color="auto"/>
      </w:divBdr>
    </w:div>
    <w:div w:id="1131511159">
      <w:bodyDiv w:val="1"/>
      <w:marLeft w:val="0"/>
      <w:marRight w:val="0"/>
      <w:marTop w:val="0"/>
      <w:marBottom w:val="0"/>
      <w:divBdr>
        <w:top w:val="none" w:sz="0" w:space="0" w:color="auto"/>
        <w:left w:val="none" w:sz="0" w:space="0" w:color="auto"/>
        <w:bottom w:val="none" w:sz="0" w:space="0" w:color="auto"/>
        <w:right w:val="none" w:sz="0" w:space="0" w:color="auto"/>
      </w:divBdr>
    </w:div>
    <w:div w:id="1221599604">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61718143">
      <w:bodyDiv w:val="1"/>
      <w:marLeft w:val="0"/>
      <w:marRight w:val="0"/>
      <w:marTop w:val="0"/>
      <w:marBottom w:val="0"/>
      <w:divBdr>
        <w:top w:val="none" w:sz="0" w:space="0" w:color="auto"/>
        <w:left w:val="none" w:sz="0" w:space="0" w:color="auto"/>
        <w:bottom w:val="none" w:sz="0" w:space="0" w:color="auto"/>
        <w:right w:val="none" w:sz="0" w:space="0" w:color="auto"/>
      </w:divBdr>
    </w:div>
    <w:div w:id="1344672346">
      <w:bodyDiv w:val="1"/>
      <w:marLeft w:val="0"/>
      <w:marRight w:val="0"/>
      <w:marTop w:val="0"/>
      <w:marBottom w:val="0"/>
      <w:divBdr>
        <w:top w:val="none" w:sz="0" w:space="0" w:color="auto"/>
        <w:left w:val="none" w:sz="0" w:space="0" w:color="auto"/>
        <w:bottom w:val="none" w:sz="0" w:space="0" w:color="auto"/>
        <w:right w:val="none" w:sz="0" w:space="0" w:color="auto"/>
      </w:divBdr>
    </w:div>
    <w:div w:id="1420832798">
      <w:bodyDiv w:val="1"/>
      <w:marLeft w:val="0"/>
      <w:marRight w:val="0"/>
      <w:marTop w:val="0"/>
      <w:marBottom w:val="0"/>
      <w:divBdr>
        <w:top w:val="none" w:sz="0" w:space="0" w:color="auto"/>
        <w:left w:val="none" w:sz="0" w:space="0" w:color="auto"/>
        <w:bottom w:val="none" w:sz="0" w:space="0" w:color="auto"/>
        <w:right w:val="none" w:sz="0" w:space="0" w:color="auto"/>
      </w:divBdr>
    </w:div>
    <w:div w:id="1468543860">
      <w:bodyDiv w:val="1"/>
      <w:marLeft w:val="0"/>
      <w:marRight w:val="0"/>
      <w:marTop w:val="0"/>
      <w:marBottom w:val="0"/>
      <w:divBdr>
        <w:top w:val="none" w:sz="0" w:space="0" w:color="auto"/>
        <w:left w:val="none" w:sz="0" w:space="0" w:color="auto"/>
        <w:bottom w:val="none" w:sz="0" w:space="0" w:color="auto"/>
        <w:right w:val="none" w:sz="0" w:space="0" w:color="auto"/>
      </w:divBdr>
    </w:div>
    <w:div w:id="1482038858">
      <w:bodyDiv w:val="1"/>
      <w:marLeft w:val="0"/>
      <w:marRight w:val="0"/>
      <w:marTop w:val="0"/>
      <w:marBottom w:val="0"/>
      <w:divBdr>
        <w:top w:val="none" w:sz="0" w:space="0" w:color="auto"/>
        <w:left w:val="none" w:sz="0" w:space="0" w:color="auto"/>
        <w:bottom w:val="none" w:sz="0" w:space="0" w:color="auto"/>
        <w:right w:val="none" w:sz="0" w:space="0" w:color="auto"/>
      </w:divBdr>
    </w:div>
    <w:div w:id="1530797226">
      <w:bodyDiv w:val="1"/>
      <w:marLeft w:val="0"/>
      <w:marRight w:val="0"/>
      <w:marTop w:val="0"/>
      <w:marBottom w:val="0"/>
      <w:divBdr>
        <w:top w:val="none" w:sz="0" w:space="0" w:color="auto"/>
        <w:left w:val="none" w:sz="0" w:space="0" w:color="auto"/>
        <w:bottom w:val="none" w:sz="0" w:space="0" w:color="auto"/>
        <w:right w:val="none" w:sz="0" w:space="0" w:color="auto"/>
      </w:divBdr>
    </w:div>
    <w:div w:id="1626615004">
      <w:bodyDiv w:val="1"/>
      <w:marLeft w:val="0"/>
      <w:marRight w:val="0"/>
      <w:marTop w:val="0"/>
      <w:marBottom w:val="0"/>
      <w:divBdr>
        <w:top w:val="none" w:sz="0" w:space="0" w:color="auto"/>
        <w:left w:val="none" w:sz="0" w:space="0" w:color="auto"/>
        <w:bottom w:val="none" w:sz="0" w:space="0" w:color="auto"/>
        <w:right w:val="none" w:sz="0" w:space="0" w:color="auto"/>
      </w:divBdr>
    </w:div>
    <w:div w:id="1740978039">
      <w:bodyDiv w:val="1"/>
      <w:marLeft w:val="0"/>
      <w:marRight w:val="0"/>
      <w:marTop w:val="0"/>
      <w:marBottom w:val="0"/>
      <w:divBdr>
        <w:top w:val="none" w:sz="0" w:space="0" w:color="auto"/>
        <w:left w:val="none" w:sz="0" w:space="0" w:color="auto"/>
        <w:bottom w:val="none" w:sz="0" w:space="0" w:color="auto"/>
        <w:right w:val="none" w:sz="0" w:space="0" w:color="auto"/>
      </w:divBdr>
    </w:div>
    <w:div w:id="1778984069">
      <w:bodyDiv w:val="1"/>
      <w:marLeft w:val="0"/>
      <w:marRight w:val="0"/>
      <w:marTop w:val="0"/>
      <w:marBottom w:val="0"/>
      <w:divBdr>
        <w:top w:val="none" w:sz="0" w:space="0" w:color="auto"/>
        <w:left w:val="none" w:sz="0" w:space="0" w:color="auto"/>
        <w:bottom w:val="none" w:sz="0" w:space="0" w:color="auto"/>
        <w:right w:val="none" w:sz="0" w:space="0" w:color="auto"/>
      </w:divBdr>
    </w:div>
    <w:div w:id="1865049429">
      <w:bodyDiv w:val="1"/>
      <w:marLeft w:val="0"/>
      <w:marRight w:val="0"/>
      <w:marTop w:val="0"/>
      <w:marBottom w:val="0"/>
      <w:divBdr>
        <w:top w:val="none" w:sz="0" w:space="0" w:color="auto"/>
        <w:left w:val="none" w:sz="0" w:space="0" w:color="auto"/>
        <w:bottom w:val="none" w:sz="0" w:space="0" w:color="auto"/>
        <w:right w:val="none" w:sz="0" w:space="0" w:color="auto"/>
      </w:divBdr>
    </w:div>
    <w:div w:id="1904220717">
      <w:bodyDiv w:val="1"/>
      <w:marLeft w:val="0"/>
      <w:marRight w:val="0"/>
      <w:marTop w:val="0"/>
      <w:marBottom w:val="0"/>
      <w:divBdr>
        <w:top w:val="none" w:sz="0" w:space="0" w:color="auto"/>
        <w:left w:val="none" w:sz="0" w:space="0" w:color="auto"/>
        <w:bottom w:val="none" w:sz="0" w:space="0" w:color="auto"/>
        <w:right w:val="none" w:sz="0" w:space="0" w:color="auto"/>
      </w:divBdr>
    </w:div>
    <w:div w:id="1981953379">
      <w:bodyDiv w:val="1"/>
      <w:marLeft w:val="0"/>
      <w:marRight w:val="0"/>
      <w:marTop w:val="0"/>
      <w:marBottom w:val="0"/>
      <w:divBdr>
        <w:top w:val="none" w:sz="0" w:space="0" w:color="auto"/>
        <w:left w:val="none" w:sz="0" w:space="0" w:color="auto"/>
        <w:bottom w:val="none" w:sz="0" w:space="0" w:color="auto"/>
        <w:right w:val="none" w:sz="0" w:space="0" w:color="auto"/>
      </w:divBdr>
    </w:div>
    <w:div w:id="198674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5.png"/><Relationship Id="rId21" Type="http://schemas.openxmlformats.org/officeDocument/2006/relationships/header" Target="header7.xml"/><Relationship Id="rId34" Type="http://schemas.openxmlformats.org/officeDocument/2006/relationships/hyperlink" Target="https://www.esc.vic.gov.au/electricity-and-gas/prices-tariffs-and-benchmarks/minimum-feed-tariff/minimum-feed-tariff-review-2025-26"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4.png"/><Relationship Id="rId33" Type="http://schemas.openxmlformats.org/officeDocument/2006/relationships/hyperlink" Target="https://www.esc.vic.gov.au/electricity-and-gas/prices-tariffs-and-benchmarks/minimum-feed-tariff/minimum-feed-tariff-review-2025-26"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footer" Target="footer7.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s://compare.energy.vic.gov.au/solar-result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oter" Target="footer3.xml"/><Relationship Id="rId27" Type="http://schemas.openxmlformats.org/officeDocument/2006/relationships/hyperlink" Target="https://compare.energy.vic.gov.au/" TargetMode="External"/><Relationship Id="rId30" Type="http://schemas.openxmlformats.org/officeDocument/2006/relationships/image" Target="media/image6.png"/><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cms.vinnies.org.au/media/lplpasct/vic-tariff-tracker-july-2024-final-1.pdf?path=lplpasct%2Fvic-tariff-tracker-july-2024-final-1.pdf" TargetMode="External"/><Relationship Id="rId13" Type="http://schemas.openxmlformats.org/officeDocument/2006/relationships/hyperlink" Target="https://www.solar.vic.gov.au/virtual-power-plant-pilot" TargetMode="External"/><Relationship Id="rId18" Type="http://schemas.openxmlformats.org/officeDocument/2006/relationships/hyperlink" Target="https://aemo.com.au/-/media/files/electricity/nem/security_and_reliability/loss_factors_and_regional_boundaries/2024-25-financial-year/mlfs-for-the-2024-25-financial-year.pdf?la=en" TargetMode="External"/><Relationship Id="rId3" Type="http://schemas.openxmlformats.org/officeDocument/2006/relationships/hyperlink" Target="https://aemo.com.au/energy-systems/electricity/national-electricity-market-nem/data-nem/aggregated-data" TargetMode="External"/><Relationship Id="rId7" Type="http://schemas.openxmlformats.org/officeDocument/2006/relationships/hyperlink" Target="https://www.esc.vic.gov.au/sites/default/files/documents/Final%20Decision%20Paper%20-%20Minimum%20feed-in%20tariffs%20to%20apply%20from%201%20July%202024.PDF" TargetMode="External"/><Relationship Id="rId12" Type="http://schemas.openxmlformats.org/officeDocument/2006/relationships/hyperlink" Target="https://www.energy.gov.au/solar/financial-benefits-solar/how-solar-pays-itself-and-batteries-reduce-bills" TargetMode="External"/><Relationship Id="rId17" Type="http://schemas.openxmlformats.org/officeDocument/2006/relationships/hyperlink" Target="https://aemo.com.au/-/media/files/electricity/nem/security_and_reliability/loss_factors_and_regional_boundaries/2024-25-financial-year/distribution-loss-factors-for-2024-25.pdf?la=en" TargetMode="External"/><Relationship Id="rId2" Type="http://schemas.openxmlformats.org/officeDocument/2006/relationships/hyperlink" Target="https://www.esc.vic.gov.au/electricity-and-gas/prices-tariffs-and-benchmarks/victorian-default-offer/victorian-default-offer-price-review-2024-25" TargetMode="External"/><Relationship Id="rId16" Type="http://schemas.openxmlformats.org/officeDocument/2006/relationships/hyperlink" Target="https://aemo.com.au/en/energy-systems/electricity/national-electricity-market-nem/data-nem/ancillary-services-data/ancillary-services-payments-and-recovery" TargetMode="External"/><Relationship Id="rId20" Type="http://schemas.openxmlformats.org/officeDocument/2006/relationships/hyperlink" Target="https://content.legislation.vic.gov.au/sites/default/files/db3c743f-7775-3a7a-bc14-ce66068d9741_581208exi1.pdf" TargetMode="External"/><Relationship Id="rId1" Type="http://schemas.openxmlformats.org/officeDocument/2006/relationships/hyperlink" Target="https://cer.gov.au/markets/reports-and-data/small-scale-installation-postcode-data" TargetMode="External"/><Relationship Id="rId6" Type="http://schemas.openxmlformats.org/officeDocument/2006/relationships/hyperlink" Target="https://www.ato.gov.au/law/view/pdf/adhoc-sgml/gstir-electricity-gas-industry.pdf" TargetMode="External"/><Relationship Id="rId11" Type="http://schemas.openxmlformats.org/officeDocument/2006/relationships/hyperlink" Target="https://www.solar.vic.gov.au/how-get-most-out-solar" TargetMode="External"/><Relationship Id="rId5" Type="http://schemas.openxmlformats.org/officeDocument/2006/relationships/hyperlink" Target="https://www.esc.vic.gov.au/sites/default/files/documents/SBN%20-%20V2%20-%20MFiT%202023-24%20-%20GloBird%20Energy%20-%2020230224.pdf" TargetMode="External"/><Relationship Id="rId15" Type="http://schemas.openxmlformats.org/officeDocument/2006/relationships/hyperlink" Target="https://aemo.com.au/about/corporate-governance/energy-market-fees-and-charges" TargetMode="External"/><Relationship Id="rId10" Type="http://schemas.openxmlformats.org/officeDocument/2006/relationships/hyperlink" Target="https://cer.gov.au/markets/reports-and-data/small-scale-installation-postcode-data" TargetMode="External"/><Relationship Id="rId19" Type="http://schemas.openxmlformats.org/officeDocument/2006/relationships/hyperlink" Target="https://www.esc.vic.gov.au/sites/default/files/documents/Distributed-Generation-Inquiry-Stage-1-Final-Report-Energy-Value-FINAL-20160916.pdf" TargetMode="External"/><Relationship Id="rId4" Type="http://schemas.openxmlformats.org/officeDocument/2006/relationships/hyperlink" Target="https://www.gazette.vic.gov.au/gazette/Gazettes2013/GG2013S216.pdf" TargetMode="External"/><Relationship Id="rId9" Type="http://schemas.openxmlformats.org/officeDocument/2006/relationships/hyperlink" Target="https://cer.gov.au/markets/reports-and-data/small-scale-installation-postcode-data" TargetMode="External"/><Relationship Id="rId14" Type="http://schemas.openxmlformats.org/officeDocument/2006/relationships/hyperlink" Target="https://www.aemc.gov.au/news-centre/data-portal/retail-energy-competition-review-2020/vpp-offers-availab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ED5049FEAF48FBACD1E70E9F41C85C"/>
        <w:category>
          <w:name w:val="General"/>
          <w:gallery w:val="placeholder"/>
        </w:category>
        <w:types>
          <w:type w:val="bbPlcHdr"/>
        </w:types>
        <w:behaviors>
          <w:behavior w:val="content"/>
        </w:behaviors>
        <w:guid w:val="{4C05060D-D7DE-41E8-8B02-FB38BE7799E2}"/>
      </w:docPartPr>
      <w:docPartBody>
        <w:p w:rsidR="006F40CD" w:rsidRDefault="00833905">
          <w:pPr>
            <w:pStyle w:val="00ED5049FEAF48FBACD1E70E9F41C85C"/>
          </w:pPr>
          <w:r w:rsidRPr="008249C5">
            <w:rPr>
              <w:rStyle w:val="PlaceholderText"/>
            </w:rPr>
            <w:t>[</w:t>
          </w:r>
          <w:r>
            <w:rPr>
              <w:rStyle w:val="PlaceholderText"/>
            </w:rPr>
            <w:t>Subtitle</w:t>
          </w:r>
          <w:r w:rsidRPr="008249C5">
            <w:rPr>
              <w:rStyle w:val="PlaceholderText"/>
            </w:rPr>
            <w:t>]</w:t>
          </w:r>
        </w:p>
      </w:docPartBody>
    </w:docPart>
    <w:docPart>
      <w:docPartPr>
        <w:name w:val="89546CF0731A43EEA0DAC878284F1376"/>
        <w:category>
          <w:name w:val="General"/>
          <w:gallery w:val="placeholder"/>
        </w:category>
        <w:types>
          <w:type w:val="bbPlcHdr"/>
        </w:types>
        <w:behaviors>
          <w:behavior w:val="content"/>
        </w:behaviors>
        <w:guid w:val="{F1D01D08-E892-46D7-911C-F65FF179246E}"/>
      </w:docPartPr>
      <w:docPartBody>
        <w:p w:rsidR="006F40CD" w:rsidRDefault="00833905">
          <w:pPr>
            <w:pStyle w:val="89546CF0731A43EEA0DAC878284F1376"/>
          </w:pPr>
          <w:r>
            <w:t xml:space="preserve">  </w:t>
          </w:r>
        </w:p>
      </w:docPartBody>
    </w:docPart>
    <w:docPart>
      <w:docPartPr>
        <w:name w:val="20C87AE358FB4BCAA4759E62FE3C9A16"/>
        <w:category>
          <w:name w:val="General"/>
          <w:gallery w:val="placeholder"/>
        </w:category>
        <w:types>
          <w:type w:val="bbPlcHdr"/>
        </w:types>
        <w:behaviors>
          <w:behavior w:val="content"/>
        </w:behaviors>
        <w:guid w:val="{65706C31-7D97-4A86-8A36-C7137FC53656}"/>
      </w:docPartPr>
      <w:docPartBody>
        <w:p w:rsidR="006F40CD" w:rsidRDefault="00833905" w:rsidP="00833905">
          <w:pPr>
            <w:pStyle w:val="20C87AE358FB4BCAA4759E62FE3C9A16"/>
          </w:pPr>
          <w:r w:rsidRPr="00360763">
            <w:rPr>
              <w:highlight w:val="lightGray"/>
            </w:rPr>
            <w:t>[Click to select a year]</w:t>
          </w:r>
        </w:p>
      </w:docPartBody>
    </w:docPart>
    <w:docPart>
      <w:docPartPr>
        <w:name w:val="2149083E73ED4BAC906D31ECDA87E2F0"/>
        <w:category>
          <w:name w:val="General"/>
          <w:gallery w:val="placeholder"/>
        </w:category>
        <w:types>
          <w:type w:val="bbPlcHdr"/>
        </w:types>
        <w:behaviors>
          <w:behavior w:val="content"/>
        </w:behaviors>
        <w:guid w:val="{85612A60-357C-4C11-B0DC-2042C6D67BE4}"/>
      </w:docPartPr>
      <w:docPartBody>
        <w:p w:rsidR="00EB75C8" w:rsidRDefault="00833905">
          <w:pPr>
            <w:pStyle w:val="2149083E73ED4BAC906D31ECDA87E2F0"/>
          </w:pPr>
          <w:r w:rsidRPr="00360763">
            <w:rPr>
              <w:highlight w:val="lightGray"/>
            </w:rPr>
            <w:t>[Click to select a year]</w:t>
          </w:r>
        </w:p>
      </w:docPartBody>
    </w:docPart>
    <w:docPart>
      <w:docPartPr>
        <w:name w:val="FA76C7D2E9E34E3989576F141A51F731"/>
        <w:category>
          <w:name w:val="General"/>
          <w:gallery w:val="placeholder"/>
        </w:category>
        <w:types>
          <w:type w:val="bbPlcHdr"/>
        </w:types>
        <w:behaviors>
          <w:behavior w:val="content"/>
        </w:behaviors>
        <w:guid w:val="{7C70092A-8505-43A3-85BE-44E15F6C307A}"/>
      </w:docPartPr>
      <w:docPartBody>
        <w:p w:rsidR="00EB75C8" w:rsidRDefault="00833905">
          <w:pPr>
            <w:pStyle w:val="FA76C7D2E9E34E3989576F141A51F731"/>
          </w:pPr>
          <w:r w:rsidRPr="00563AD8">
            <w:rPr>
              <w:highlight w:val="lightGray"/>
            </w:rPr>
            <w:t>[Subtitle]</w:t>
          </w:r>
        </w:p>
      </w:docPartBody>
    </w:docPart>
    <w:docPart>
      <w:docPartPr>
        <w:name w:val="A185CE4881DC43B3A5B7A22E9480B300"/>
        <w:category>
          <w:name w:val="General"/>
          <w:gallery w:val="placeholder"/>
        </w:category>
        <w:types>
          <w:type w:val="bbPlcHdr"/>
        </w:types>
        <w:behaviors>
          <w:behavior w:val="content"/>
        </w:behaviors>
        <w:guid w:val="{E5524907-E90F-4AA7-8033-423BF7E284BD}"/>
      </w:docPartPr>
      <w:docPartBody>
        <w:p w:rsidR="00DF7DCA" w:rsidRDefault="00DF7DCA">
          <w:pPr>
            <w:pStyle w:val="A185CE4881DC43B3A5B7A22E9480B300"/>
          </w:pPr>
          <w:r>
            <w:t>[</w:t>
          </w:r>
          <w:r w:rsidRPr="00615C49">
            <w:t>Click or tap to enter a date</w:t>
          </w:r>
          <w:r>
            <w:t>, or click to manually type custom date]</w:t>
          </w:r>
        </w:p>
      </w:docPartBody>
    </w:docPart>
    <w:docPart>
      <w:docPartPr>
        <w:name w:val="1E29CD39013D4ACC8C517A388690E9AD"/>
        <w:category>
          <w:name w:val="General"/>
          <w:gallery w:val="placeholder"/>
        </w:category>
        <w:types>
          <w:type w:val="bbPlcHdr"/>
        </w:types>
        <w:behaviors>
          <w:behavior w:val="content"/>
        </w:behaviors>
        <w:guid w:val="{F9148088-D676-4A3A-8671-90BE7B0E4EAF}"/>
      </w:docPartPr>
      <w:docPartBody>
        <w:p w:rsidR="00DF7DCA" w:rsidRDefault="00833905">
          <w:pPr>
            <w:pStyle w:val="1E29CD39013D4ACC8C517A388690E9AD"/>
          </w:pPr>
          <w:r w:rsidRPr="007E1738">
            <w:rPr>
              <w:rStyle w:val="TitleCentredChar"/>
            </w:rPr>
            <w:t>[Title, use ‘Title’ type style. Content will automatically link to internal footer]</w:t>
          </w:r>
        </w:p>
      </w:docPartBody>
    </w:docPart>
    <w:docPart>
      <w:docPartPr>
        <w:name w:val="98C95BD8CFCF4FB296DC4181E81CE44A"/>
        <w:category>
          <w:name w:val="General"/>
          <w:gallery w:val="placeholder"/>
        </w:category>
        <w:types>
          <w:type w:val="bbPlcHdr"/>
        </w:types>
        <w:behaviors>
          <w:behavior w:val="content"/>
        </w:behaviors>
        <w:guid w:val="{8C48BA72-AC4D-4F6C-A189-F981C438AD50}"/>
      </w:docPartPr>
      <w:docPartBody>
        <w:p w:rsidR="00E832F4" w:rsidRDefault="00F06683" w:rsidP="00F06683">
          <w:pPr>
            <w:pStyle w:val="98C95BD8CFCF4FB296DC4181E81CE44A"/>
          </w:pPr>
          <w:r w:rsidRPr="005F3D90">
            <w:rPr>
              <w:highlight w:val="lightGray"/>
            </w:rPr>
            <w:t xml:space="preserve">[Click to select </w:t>
          </w:r>
          <w:r>
            <w:rPr>
              <w:highlight w:val="lightGray"/>
            </w:rPr>
            <w:t>a date</w:t>
          </w:r>
          <w:r w:rsidRPr="005F3D90">
            <w:rPr>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5"/>
    <w:rsid w:val="00007D79"/>
    <w:rsid w:val="0002097A"/>
    <w:rsid w:val="000217A8"/>
    <w:rsid w:val="00022514"/>
    <w:rsid w:val="00027CB7"/>
    <w:rsid w:val="00047F6B"/>
    <w:rsid w:val="00064B41"/>
    <w:rsid w:val="00073647"/>
    <w:rsid w:val="00087653"/>
    <w:rsid w:val="00095A2E"/>
    <w:rsid w:val="000A3E49"/>
    <w:rsid w:val="000A4BA3"/>
    <w:rsid w:val="000A609B"/>
    <w:rsid w:val="000B7EEB"/>
    <w:rsid w:val="000C6C13"/>
    <w:rsid w:val="000D0754"/>
    <w:rsid w:val="000E204D"/>
    <w:rsid w:val="000E4C28"/>
    <w:rsid w:val="000E4C75"/>
    <w:rsid w:val="000F03E6"/>
    <w:rsid w:val="000F6DA7"/>
    <w:rsid w:val="00101CD3"/>
    <w:rsid w:val="00105B2A"/>
    <w:rsid w:val="00121918"/>
    <w:rsid w:val="00133937"/>
    <w:rsid w:val="00133E02"/>
    <w:rsid w:val="00150C29"/>
    <w:rsid w:val="0015106B"/>
    <w:rsid w:val="00162FE0"/>
    <w:rsid w:val="001829B7"/>
    <w:rsid w:val="00185A8F"/>
    <w:rsid w:val="001A3593"/>
    <w:rsid w:val="001B07AC"/>
    <w:rsid w:val="001C3076"/>
    <w:rsid w:val="001D3A74"/>
    <w:rsid w:val="001E63E3"/>
    <w:rsid w:val="002101E1"/>
    <w:rsid w:val="00220B24"/>
    <w:rsid w:val="00234D84"/>
    <w:rsid w:val="00242B02"/>
    <w:rsid w:val="00243031"/>
    <w:rsid w:val="00260766"/>
    <w:rsid w:val="002607CB"/>
    <w:rsid w:val="00261312"/>
    <w:rsid w:val="002742E5"/>
    <w:rsid w:val="00285696"/>
    <w:rsid w:val="00292ACE"/>
    <w:rsid w:val="002B4014"/>
    <w:rsid w:val="002B5E18"/>
    <w:rsid w:val="002C0683"/>
    <w:rsid w:val="002C725A"/>
    <w:rsid w:val="002E619D"/>
    <w:rsid w:val="002F1E4B"/>
    <w:rsid w:val="002F3963"/>
    <w:rsid w:val="00305218"/>
    <w:rsid w:val="003161BD"/>
    <w:rsid w:val="00334A01"/>
    <w:rsid w:val="003516BE"/>
    <w:rsid w:val="00362BBC"/>
    <w:rsid w:val="00371C98"/>
    <w:rsid w:val="00373E34"/>
    <w:rsid w:val="00380E2F"/>
    <w:rsid w:val="00390E30"/>
    <w:rsid w:val="003D5821"/>
    <w:rsid w:val="003F1EB3"/>
    <w:rsid w:val="00407745"/>
    <w:rsid w:val="0041058C"/>
    <w:rsid w:val="00430674"/>
    <w:rsid w:val="00432DE9"/>
    <w:rsid w:val="0043363A"/>
    <w:rsid w:val="00441E14"/>
    <w:rsid w:val="00446AF9"/>
    <w:rsid w:val="00455DE3"/>
    <w:rsid w:val="00462409"/>
    <w:rsid w:val="0046780E"/>
    <w:rsid w:val="004833D0"/>
    <w:rsid w:val="0048619A"/>
    <w:rsid w:val="004A2317"/>
    <w:rsid w:val="004B3314"/>
    <w:rsid w:val="00501444"/>
    <w:rsid w:val="0054737B"/>
    <w:rsid w:val="005477F9"/>
    <w:rsid w:val="00584AE4"/>
    <w:rsid w:val="00584E5E"/>
    <w:rsid w:val="00585693"/>
    <w:rsid w:val="005856F3"/>
    <w:rsid w:val="0058623E"/>
    <w:rsid w:val="00593AA3"/>
    <w:rsid w:val="005B723B"/>
    <w:rsid w:val="005C49FA"/>
    <w:rsid w:val="005C5253"/>
    <w:rsid w:val="005E55F6"/>
    <w:rsid w:val="005F0EA9"/>
    <w:rsid w:val="005F5DD0"/>
    <w:rsid w:val="00630EEC"/>
    <w:rsid w:val="00631A4A"/>
    <w:rsid w:val="0063480A"/>
    <w:rsid w:val="00636398"/>
    <w:rsid w:val="00643E06"/>
    <w:rsid w:val="006812C3"/>
    <w:rsid w:val="00681FF3"/>
    <w:rsid w:val="0068455E"/>
    <w:rsid w:val="0068455F"/>
    <w:rsid w:val="00686AB4"/>
    <w:rsid w:val="00687B18"/>
    <w:rsid w:val="00696E54"/>
    <w:rsid w:val="006A004E"/>
    <w:rsid w:val="006A0E91"/>
    <w:rsid w:val="006A61ED"/>
    <w:rsid w:val="006F1992"/>
    <w:rsid w:val="006F40CD"/>
    <w:rsid w:val="006F5D4C"/>
    <w:rsid w:val="00703355"/>
    <w:rsid w:val="0070503B"/>
    <w:rsid w:val="007329E7"/>
    <w:rsid w:val="00734C06"/>
    <w:rsid w:val="00743655"/>
    <w:rsid w:val="007710AD"/>
    <w:rsid w:val="00787E8F"/>
    <w:rsid w:val="00787F8E"/>
    <w:rsid w:val="0079132A"/>
    <w:rsid w:val="007935FC"/>
    <w:rsid w:val="00795BA3"/>
    <w:rsid w:val="007B48BD"/>
    <w:rsid w:val="007C0E7A"/>
    <w:rsid w:val="007C5120"/>
    <w:rsid w:val="007C567F"/>
    <w:rsid w:val="007E22A9"/>
    <w:rsid w:val="007F71D9"/>
    <w:rsid w:val="00833905"/>
    <w:rsid w:val="008445F1"/>
    <w:rsid w:val="00844637"/>
    <w:rsid w:val="0087648D"/>
    <w:rsid w:val="00893CEA"/>
    <w:rsid w:val="00897967"/>
    <w:rsid w:val="008A4A75"/>
    <w:rsid w:val="008C602A"/>
    <w:rsid w:val="008D6590"/>
    <w:rsid w:val="008F34D5"/>
    <w:rsid w:val="009124F3"/>
    <w:rsid w:val="00916313"/>
    <w:rsid w:val="00917F31"/>
    <w:rsid w:val="00925E38"/>
    <w:rsid w:val="00945D21"/>
    <w:rsid w:val="00964C76"/>
    <w:rsid w:val="00971993"/>
    <w:rsid w:val="00980962"/>
    <w:rsid w:val="009823AB"/>
    <w:rsid w:val="00984C3C"/>
    <w:rsid w:val="00992CE2"/>
    <w:rsid w:val="009A5A00"/>
    <w:rsid w:val="009B0B78"/>
    <w:rsid w:val="009B41C8"/>
    <w:rsid w:val="009B7555"/>
    <w:rsid w:val="009C097F"/>
    <w:rsid w:val="009C6591"/>
    <w:rsid w:val="009D1F49"/>
    <w:rsid w:val="009F0977"/>
    <w:rsid w:val="009F171C"/>
    <w:rsid w:val="009F7182"/>
    <w:rsid w:val="00A15C15"/>
    <w:rsid w:val="00A20E42"/>
    <w:rsid w:val="00A27668"/>
    <w:rsid w:val="00A4486E"/>
    <w:rsid w:val="00A60453"/>
    <w:rsid w:val="00A710CA"/>
    <w:rsid w:val="00A84310"/>
    <w:rsid w:val="00A961BB"/>
    <w:rsid w:val="00A96D6F"/>
    <w:rsid w:val="00AA1E9C"/>
    <w:rsid w:val="00AC2609"/>
    <w:rsid w:val="00AD341D"/>
    <w:rsid w:val="00AF3286"/>
    <w:rsid w:val="00AF6422"/>
    <w:rsid w:val="00AF6848"/>
    <w:rsid w:val="00B0384F"/>
    <w:rsid w:val="00B04A59"/>
    <w:rsid w:val="00B05604"/>
    <w:rsid w:val="00B06717"/>
    <w:rsid w:val="00B205BB"/>
    <w:rsid w:val="00B256C8"/>
    <w:rsid w:val="00B31BBE"/>
    <w:rsid w:val="00B35B79"/>
    <w:rsid w:val="00B41371"/>
    <w:rsid w:val="00B41F14"/>
    <w:rsid w:val="00B44BC7"/>
    <w:rsid w:val="00B51534"/>
    <w:rsid w:val="00B7085B"/>
    <w:rsid w:val="00B72E82"/>
    <w:rsid w:val="00B75442"/>
    <w:rsid w:val="00BA6FD5"/>
    <w:rsid w:val="00BD4649"/>
    <w:rsid w:val="00BD4D80"/>
    <w:rsid w:val="00C01B8E"/>
    <w:rsid w:val="00C0207F"/>
    <w:rsid w:val="00C06D7F"/>
    <w:rsid w:val="00C35EA9"/>
    <w:rsid w:val="00C46AF8"/>
    <w:rsid w:val="00C63701"/>
    <w:rsid w:val="00C655B3"/>
    <w:rsid w:val="00C8411D"/>
    <w:rsid w:val="00C91941"/>
    <w:rsid w:val="00C97527"/>
    <w:rsid w:val="00CA593A"/>
    <w:rsid w:val="00CA6920"/>
    <w:rsid w:val="00CB0402"/>
    <w:rsid w:val="00CB7B72"/>
    <w:rsid w:val="00CD31B8"/>
    <w:rsid w:val="00D05F9C"/>
    <w:rsid w:val="00D0770A"/>
    <w:rsid w:val="00D11518"/>
    <w:rsid w:val="00D2362A"/>
    <w:rsid w:val="00D3135A"/>
    <w:rsid w:val="00D41EA8"/>
    <w:rsid w:val="00D526FB"/>
    <w:rsid w:val="00D60224"/>
    <w:rsid w:val="00D85AB7"/>
    <w:rsid w:val="00DC5905"/>
    <w:rsid w:val="00DC6EF6"/>
    <w:rsid w:val="00DD1176"/>
    <w:rsid w:val="00DD11EA"/>
    <w:rsid w:val="00DD6228"/>
    <w:rsid w:val="00DF0248"/>
    <w:rsid w:val="00DF03D6"/>
    <w:rsid w:val="00DF4819"/>
    <w:rsid w:val="00DF7DCA"/>
    <w:rsid w:val="00E0360D"/>
    <w:rsid w:val="00E06608"/>
    <w:rsid w:val="00E14971"/>
    <w:rsid w:val="00E4278A"/>
    <w:rsid w:val="00E44659"/>
    <w:rsid w:val="00E52817"/>
    <w:rsid w:val="00E55351"/>
    <w:rsid w:val="00E5782F"/>
    <w:rsid w:val="00E57949"/>
    <w:rsid w:val="00E66166"/>
    <w:rsid w:val="00E768C3"/>
    <w:rsid w:val="00E773E3"/>
    <w:rsid w:val="00E832F4"/>
    <w:rsid w:val="00E86FA4"/>
    <w:rsid w:val="00E97BBB"/>
    <w:rsid w:val="00EA6334"/>
    <w:rsid w:val="00EB75C8"/>
    <w:rsid w:val="00ED7633"/>
    <w:rsid w:val="00EE02CB"/>
    <w:rsid w:val="00EE25D8"/>
    <w:rsid w:val="00EE428F"/>
    <w:rsid w:val="00EF05FE"/>
    <w:rsid w:val="00EF489E"/>
    <w:rsid w:val="00F02AC1"/>
    <w:rsid w:val="00F06683"/>
    <w:rsid w:val="00F100A3"/>
    <w:rsid w:val="00F1790F"/>
    <w:rsid w:val="00F1793C"/>
    <w:rsid w:val="00F34735"/>
    <w:rsid w:val="00F36E87"/>
    <w:rsid w:val="00F401EC"/>
    <w:rsid w:val="00F45FF7"/>
    <w:rsid w:val="00F56D5D"/>
    <w:rsid w:val="00F7660E"/>
    <w:rsid w:val="00F82140"/>
    <w:rsid w:val="00F85BD0"/>
    <w:rsid w:val="00F8609E"/>
    <w:rsid w:val="00F940F6"/>
    <w:rsid w:val="00FC2E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CCF394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0E2841" w:themeColor="text2"/>
      <w:sz w:val="52"/>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TitleCentredChar">
    <w:name w:val="Title Centred Char"/>
    <w:basedOn w:val="TitleChar"/>
    <w:link w:val="TitleCentred"/>
    <w:rPr>
      <w:rFonts w:ascii="Tahoma" w:eastAsiaTheme="majorEastAsia" w:hAnsi="Tahoma" w:cstheme="majorBidi"/>
      <w:color w:val="0E2841" w:themeColor="text2"/>
      <w:spacing w:val="-10"/>
      <w:kern w:val="28"/>
      <w:sz w:val="52"/>
      <w:szCs w:val="56"/>
      <w:lang w:val="en-US" w:eastAsia="en-US"/>
    </w:rPr>
  </w:style>
  <w:style w:type="character" w:styleId="PlaceholderText">
    <w:name w:val="Placeholder Text"/>
    <w:basedOn w:val="DefaultParagraphFont"/>
    <w:uiPriority w:val="99"/>
    <w:semiHidden/>
    <w:rPr>
      <w:color w:val="808080"/>
    </w:rPr>
  </w:style>
  <w:style w:type="paragraph" w:customStyle="1" w:styleId="00ED5049FEAF48FBACD1E70E9F41C85C">
    <w:name w:val="00ED5049FEAF48FBACD1E70E9F41C85C"/>
  </w:style>
  <w:style w:type="paragraph" w:customStyle="1" w:styleId="89546CF0731A43EEA0DAC878284F1376">
    <w:name w:val="89546CF0731A43EEA0DAC878284F1376"/>
  </w:style>
  <w:style w:type="paragraph" w:customStyle="1" w:styleId="20C87AE358FB4BCAA4759E62FE3C9A16">
    <w:name w:val="20C87AE358FB4BCAA4759E62FE3C9A16"/>
    <w:rsid w:val="00833905"/>
  </w:style>
  <w:style w:type="paragraph" w:customStyle="1" w:styleId="2149083E73ED4BAC906D31ECDA87E2F0">
    <w:name w:val="2149083E73ED4BAC906D31ECDA87E2F0"/>
    <w:pPr>
      <w:spacing w:line="278" w:lineRule="auto"/>
    </w:pPr>
    <w:rPr>
      <w:kern w:val="2"/>
      <w:sz w:val="24"/>
      <w:szCs w:val="24"/>
      <w14:ligatures w14:val="standardContextual"/>
    </w:rPr>
  </w:style>
  <w:style w:type="paragraph" w:customStyle="1" w:styleId="FA76C7D2E9E34E3989576F141A51F731">
    <w:name w:val="FA76C7D2E9E34E3989576F141A51F731"/>
    <w:pPr>
      <w:spacing w:line="278" w:lineRule="auto"/>
    </w:pPr>
    <w:rPr>
      <w:kern w:val="2"/>
      <w:sz w:val="24"/>
      <w:szCs w:val="24"/>
      <w14:ligatures w14:val="standardContextual"/>
    </w:rPr>
  </w:style>
  <w:style w:type="paragraph" w:customStyle="1" w:styleId="A185CE4881DC43B3A5B7A22E9480B300">
    <w:name w:val="A185CE4881DC43B3A5B7A22E9480B300"/>
    <w:pPr>
      <w:spacing w:line="278" w:lineRule="auto"/>
    </w:pPr>
    <w:rPr>
      <w:kern w:val="2"/>
      <w:sz w:val="24"/>
      <w:szCs w:val="24"/>
      <w14:ligatures w14:val="standardContextual"/>
    </w:rPr>
  </w:style>
  <w:style w:type="paragraph" w:customStyle="1" w:styleId="1E29CD39013D4ACC8C517A388690E9AD">
    <w:name w:val="1E29CD39013D4ACC8C517A388690E9AD"/>
    <w:pPr>
      <w:spacing w:line="278" w:lineRule="auto"/>
    </w:pPr>
    <w:rPr>
      <w:kern w:val="2"/>
      <w:sz w:val="24"/>
      <w:szCs w:val="24"/>
      <w14:ligatures w14:val="standardContextual"/>
    </w:rPr>
  </w:style>
  <w:style w:type="paragraph" w:customStyle="1" w:styleId="98C95BD8CFCF4FB296DC4181E81CE44A">
    <w:name w:val="98C95BD8CFCF4FB296DC4181E81CE44A"/>
    <w:rsid w:val="00F0668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4F32BEA0867B43A7143B657C780F4E" ma:contentTypeVersion="10" ma:contentTypeDescription="Create a new document." ma:contentTypeScope="" ma:versionID="72bd433793f5637f96821d6bb45badbc">
  <xsd:schema xmlns:xsd="http://www.w3.org/2001/XMLSchema" xmlns:xs="http://www.w3.org/2001/XMLSchema" xmlns:p="http://schemas.microsoft.com/office/2006/metadata/properties" xmlns:ns2="362a5aa4-7e29-4354-92d9-777af5eeea24" targetNamespace="http://schemas.microsoft.com/office/2006/metadata/properties" ma:root="true" ma:fieldsID="94c455fe4fc456f2a4da673e459f0c50" ns2:_="">
    <xsd:import namespace="362a5aa4-7e29-4354-92d9-777af5eeea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a5aa4-7e29-4354-92d9-777af5eee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2a5aa4-7e29-4354-92d9-777af5eee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DDAF61-3B56-4D9D-AECB-C2F9F2804B1A}">
  <ds:schemaRefs>
    <ds:schemaRef ds:uri="http://schemas.microsoft.com/sharepoint/v3/contenttype/forms"/>
  </ds:schemaRefs>
</ds:datastoreItem>
</file>

<file path=customXml/itemProps2.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customXml/itemProps3.xml><?xml version="1.0" encoding="utf-8"?>
<ds:datastoreItem xmlns:ds="http://schemas.openxmlformats.org/officeDocument/2006/customXml" ds:itemID="{2F96786A-68E1-4B5E-9442-F559E69C2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a5aa4-7e29-4354-92d9-777af5eee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C69E1-C96C-46B9-889A-EBEF7835855C}">
  <ds:schemaRefs>
    <ds:schemaRef ds:uri="http://schemas.microsoft.com/office/2006/metadata/properties"/>
    <ds:schemaRef ds:uri="http://schemas.microsoft.com/office/infopath/2007/PartnerControls"/>
    <ds:schemaRef ds:uri="362a5aa4-7e29-4354-92d9-777af5eeea2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11485</Words>
  <Characters>65466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Minimum Electricity Feed-in Tariffs from 1 July 2025</vt:lpstr>
    </vt:vector>
  </TitlesOfParts>
  <Company/>
  <LinksUpToDate>false</LinksUpToDate>
  <CharactersWithSpaces>76798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Electricity Feed-in Tariffs from 1 July 2025</dc:title>
  <dc:subject/>
  <dc:creator>Geoffrey Dellar (ESC)</dc:creator>
  <cp:keywords>[SEC=OFFICIAL]</cp:keywords>
  <dc:description>Final Decision</dc:description>
  <cp:lastModifiedBy>Geoffrey Dellar (ESC)</cp:lastModifiedBy>
  <cp:revision>2</cp:revision>
  <cp:lastPrinted>2025-02-26T04:53:00Z</cp:lastPrinted>
  <dcterms:created xsi:type="dcterms:W3CDTF">2025-02-26T11:23:00Z</dcterms:created>
  <dcterms:modified xsi:type="dcterms:W3CDTF">2025-02-26T11:23:00Z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0x010100F54F32BEA0867B43A7143B657C780F4E</vt:lpwstr>
  </property>
  <property fmtid="{D5CDD505-2E9C-101B-9397-08002B2CF9AE}" pid="3" name="MediaServiceImageTags">
    <vt:lpwstr/>
  </property>
  <property fmtid="{D5CDD505-2E9C-101B-9397-08002B2CF9AE}" pid="4" name="PM_ProtectiveMarkingImage_Header">
    <vt:lpwstr>C:\Program Files\Common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C93B873202454C129DB0F1299BE8FC7D</vt:lpwstr>
  </property>
  <property fmtid="{D5CDD505-2E9C-101B-9397-08002B2CF9AE}" pid="11" name="PM_ProtectiveMarkingValue_Footer">
    <vt:lpwstr>OFFICIAL</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v=2022.2;d=vic.gov.au;g=0BC0AFEB-CD42-5391-A624-A890967918FF</vt:lpwstr>
  </property>
  <property fmtid="{D5CDD505-2E9C-101B-9397-08002B2CF9AE}" pid="20" name="PM_Hash_Version">
    <vt:lpwstr>2022.1</vt:lpwstr>
  </property>
  <property fmtid="{D5CDD505-2E9C-101B-9397-08002B2CF9AE}" pid="21" name="PM_OriginatorDomainName_SHA256">
    <vt:lpwstr>9E5929A2B0C9364118E50F7972B6A4AA763F815A803675E11226272E392AE99C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OriginationTimeStamp">
    <vt:lpwstr>2024-02-13T03:13:26Z</vt:lpwstr>
  </property>
  <property fmtid="{D5CDD505-2E9C-101B-9397-08002B2CF9AE}" pid="25" name="ClassificationContentMarkingHeaderShapeIds">
    <vt:lpwstr>72cb0001,108bc657,42d847f,41a47e28,4aeb57fa,44b3aeda,2c0bc2a5,3b50f284,78f99857,17b139d9,d17b8b0,3f37b146,45e23c7f,1bad8dc8,78aff2bf,1b0be2b1,2f5b5a83,64607c42,59e14bd,354f59dd,162fff08</vt:lpwstr>
  </property>
  <property fmtid="{D5CDD505-2E9C-101B-9397-08002B2CF9AE}" pid="26" name="ClassificationContentMarkingHeaderFontProps">
    <vt:lpwstr>#ff0000,12,Calibri</vt:lpwstr>
  </property>
  <property fmtid="{D5CDD505-2E9C-101B-9397-08002B2CF9AE}" pid="27" name="ClassificationContentMarkingHeaderText">
    <vt:lpwstr>OFFICIAL</vt:lpwstr>
  </property>
  <property fmtid="{D5CDD505-2E9C-101B-9397-08002B2CF9AE}" pid="28" name="MSIP_Label_c62a3d98-e4c9-4917-991a-0f0276b71296_Enabled">
    <vt:lpwstr>true</vt:lpwstr>
  </property>
  <property fmtid="{D5CDD505-2E9C-101B-9397-08002B2CF9AE}" pid="29" name="MSIP_Label_c62a3d98-e4c9-4917-991a-0f0276b71296_SetDate">
    <vt:lpwstr>2024-12-23T22:26:12Z</vt:lpwstr>
  </property>
  <property fmtid="{D5CDD505-2E9C-101B-9397-08002B2CF9AE}" pid="30" name="MSIP_Label_c62a3d98-e4c9-4917-991a-0f0276b71296_Method">
    <vt:lpwstr>Standard</vt:lpwstr>
  </property>
  <property fmtid="{D5CDD505-2E9C-101B-9397-08002B2CF9AE}" pid="31" name="MSIP_Label_c62a3d98-e4c9-4917-991a-0f0276b71296_Name">
    <vt:lpwstr>OFFICIAL</vt:lpwstr>
  </property>
  <property fmtid="{D5CDD505-2E9C-101B-9397-08002B2CF9AE}" pid="32" name="MSIP_Label_c62a3d98-e4c9-4917-991a-0f0276b71296_SiteId">
    <vt:lpwstr>5f894de5-5651-487a-aaff-5a8c899b254d</vt:lpwstr>
  </property>
  <property fmtid="{D5CDD505-2E9C-101B-9397-08002B2CF9AE}" pid="33" name="MSIP_Label_c62a3d98-e4c9-4917-991a-0f0276b71296_ActionId">
    <vt:lpwstr>6e98bb36-fa58-4659-b43a-7daf439df386</vt:lpwstr>
  </property>
  <property fmtid="{D5CDD505-2E9C-101B-9397-08002B2CF9AE}" pid="34" name="MSIP_Label_c62a3d98-e4c9-4917-991a-0f0276b71296_ContentBits">
    <vt:lpwstr>1</vt:lpwstr>
  </property>
  <property fmtid="{D5CDD505-2E9C-101B-9397-08002B2CF9AE}" pid="35" name="PM_Originator_Hash_SHA1">
    <vt:lpwstr>D0634A914B3E1C09770B00A475C64ED06AD23850</vt:lpwstr>
  </property>
  <property fmtid="{D5CDD505-2E9C-101B-9397-08002B2CF9AE}" pid="36" name="PM_OriginatorUserAccountName_SHA256">
    <vt:lpwstr>96DC35CFA0438024F63C8A492E007C0483390826F3A76AB5D95722B6744C0FFA</vt:lpwstr>
  </property>
  <property fmtid="{D5CDD505-2E9C-101B-9397-08002B2CF9AE}" pid="37" name="PM_Hash_Salt_Prev">
    <vt:lpwstr>2E2C5A22B5F37544FBAC660DFB0C5A6E</vt:lpwstr>
  </property>
  <property fmtid="{D5CDD505-2E9C-101B-9397-08002B2CF9AE}" pid="38" name="PM_Hash_Salt">
    <vt:lpwstr>8797FE53424084BB32CE6A6697601D69</vt:lpwstr>
  </property>
  <property fmtid="{D5CDD505-2E9C-101B-9397-08002B2CF9AE}" pid="39" name="PM_Hash_SHA1">
    <vt:lpwstr>6AFFEC8744DCECC5C47BBDF91198189B1825AB28</vt:lpwstr>
  </property>
  <property fmtid="{D5CDD505-2E9C-101B-9397-08002B2CF9AE}" pid="40" name="PMHMAC">
    <vt:lpwstr>v=2022.1;a=SHA256;h=35D9FE7383D7DA49616E533772BEBB71E8AC52A12CDB09A76EE442FBE22F43E1</vt:lpwstr>
  </property>
</Properties>
</file>